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z w:val="24"/>
          <w:szCs w:val="24"/>
          <w:lang w:eastAsia="en-US"/>
        </w:rPr>
        <w:id w:val="-1445465404"/>
        <w:docPartObj>
          <w:docPartGallery w:val="Table of Contents"/>
          <w:docPartUnique/>
        </w:docPartObj>
      </w:sdtPr>
      <w:sdtEndPr>
        <w:rPr>
          <w:b/>
          <w:bCs/>
        </w:rPr>
      </w:sdtEndPr>
      <w:sdtContent>
        <w:p w:rsidR="00F16C03" w:rsidRPr="00D91D8F" w:rsidRDefault="00F16C03" w:rsidP="00F2677B">
          <w:pPr>
            <w:pStyle w:val="Overskrift"/>
            <w:spacing w:line="360" w:lineRule="auto"/>
            <w:rPr>
              <w:rFonts w:asciiTheme="minorHAnsi" w:hAnsiTheme="minorHAnsi"/>
              <w:color w:val="auto"/>
              <w:sz w:val="24"/>
              <w:szCs w:val="24"/>
            </w:rPr>
          </w:pPr>
          <w:r w:rsidRPr="00D91D8F">
            <w:rPr>
              <w:rFonts w:asciiTheme="minorHAnsi" w:hAnsiTheme="minorHAnsi"/>
              <w:color w:val="auto"/>
              <w:sz w:val="24"/>
              <w:szCs w:val="24"/>
            </w:rPr>
            <w:t>Indhold</w:t>
          </w:r>
        </w:p>
        <w:p w:rsidR="00192D32" w:rsidRDefault="00F16C03">
          <w:pPr>
            <w:pStyle w:val="Indholdsfortegnelse1"/>
            <w:tabs>
              <w:tab w:val="right" w:leader="dot" w:pos="9628"/>
            </w:tabs>
            <w:rPr>
              <w:rFonts w:eastAsiaTheme="minorEastAsia"/>
              <w:noProof/>
              <w:lang w:eastAsia="da-DK"/>
            </w:rPr>
          </w:pPr>
          <w:r w:rsidRPr="00D91D8F">
            <w:rPr>
              <w:sz w:val="24"/>
              <w:szCs w:val="24"/>
            </w:rPr>
            <w:fldChar w:fldCharType="begin"/>
          </w:r>
          <w:r w:rsidRPr="00D91D8F">
            <w:rPr>
              <w:sz w:val="24"/>
              <w:szCs w:val="24"/>
            </w:rPr>
            <w:instrText xml:space="preserve"> TOC \o "1-3" \h \z \u </w:instrText>
          </w:r>
          <w:r w:rsidRPr="00D91D8F">
            <w:rPr>
              <w:sz w:val="24"/>
              <w:szCs w:val="24"/>
            </w:rPr>
            <w:fldChar w:fldCharType="separate"/>
          </w:r>
          <w:hyperlink w:anchor="_Toc371539034" w:history="1">
            <w:r w:rsidR="00192D32" w:rsidRPr="005C16DC">
              <w:rPr>
                <w:rStyle w:val="Hyperlink"/>
                <w:noProof/>
              </w:rPr>
              <w:t>Indledning:</w:t>
            </w:r>
            <w:r w:rsidR="00192D32">
              <w:rPr>
                <w:noProof/>
                <w:webHidden/>
              </w:rPr>
              <w:tab/>
            </w:r>
            <w:r w:rsidR="00192D32">
              <w:rPr>
                <w:noProof/>
                <w:webHidden/>
              </w:rPr>
              <w:fldChar w:fldCharType="begin"/>
            </w:r>
            <w:r w:rsidR="00192D32">
              <w:rPr>
                <w:noProof/>
                <w:webHidden/>
              </w:rPr>
              <w:instrText xml:space="preserve"> PAGEREF _Toc371539034 \h </w:instrText>
            </w:r>
            <w:r w:rsidR="00192D32">
              <w:rPr>
                <w:noProof/>
                <w:webHidden/>
              </w:rPr>
            </w:r>
            <w:r w:rsidR="00192D32">
              <w:rPr>
                <w:noProof/>
                <w:webHidden/>
              </w:rPr>
              <w:fldChar w:fldCharType="separate"/>
            </w:r>
            <w:r w:rsidR="005919D0">
              <w:rPr>
                <w:noProof/>
                <w:webHidden/>
              </w:rPr>
              <w:t>1</w:t>
            </w:r>
            <w:r w:rsidR="00192D32">
              <w:rPr>
                <w:noProof/>
                <w:webHidden/>
              </w:rPr>
              <w:fldChar w:fldCharType="end"/>
            </w:r>
          </w:hyperlink>
        </w:p>
        <w:p w:rsidR="00192D32" w:rsidRDefault="00A25074">
          <w:pPr>
            <w:pStyle w:val="Indholdsfortegnelse1"/>
            <w:tabs>
              <w:tab w:val="right" w:leader="dot" w:pos="9628"/>
            </w:tabs>
            <w:rPr>
              <w:rFonts w:eastAsiaTheme="minorEastAsia"/>
              <w:noProof/>
              <w:lang w:eastAsia="da-DK"/>
            </w:rPr>
          </w:pPr>
          <w:hyperlink w:anchor="_Toc371539035" w:history="1">
            <w:r w:rsidR="00192D32" w:rsidRPr="005C16DC">
              <w:rPr>
                <w:rStyle w:val="Hyperlink"/>
                <w:noProof/>
              </w:rPr>
              <w:t>Problemformulering:</w:t>
            </w:r>
            <w:r w:rsidR="00192D32">
              <w:rPr>
                <w:noProof/>
                <w:webHidden/>
              </w:rPr>
              <w:tab/>
            </w:r>
            <w:r w:rsidR="00192D32">
              <w:rPr>
                <w:noProof/>
                <w:webHidden/>
              </w:rPr>
              <w:fldChar w:fldCharType="begin"/>
            </w:r>
            <w:r w:rsidR="00192D32">
              <w:rPr>
                <w:noProof/>
                <w:webHidden/>
              </w:rPr>
              <w:instrText xml:space="preserve"> PAGEREF _Toc371539035 \h </w:instrText>
            </w:r>
            <w:r w:rsidR="00192D32">
              <w:rPr>
                <w:noProof/>
                <w:webHidden/>
              </w:rPr>
            </w:r>
            <w:r w:rsidR="00192D32">
              <w:rPr>
                <w:noProof/>
                <w:webHidden/>
              </w:rPr>
              <w:fldChar w:fldCharType="separate"/>
            </w:r>
            <w:r w:rsidR="005919D0">
              <w:rPr>
                <w:noProof/>
                <w:webHidden/>
              </w:rPr>
              <w:t>1</w:t>
            </w:r>
            <w:r w:rsidR="00192D32">
              <w:rPr>
                <w:noProof/>
                <w:webHidden/>
              </w:rPr>
              <w:fldChar w:fldCharType="end"/>
            </w:r>
          </w:hyperlink>
        </w:p>
        <w:p w:rsidR="00192D32" w:rsidRDefault="00A25074">
          <w:pPr>
            <w:pStyle w:val="Indholdsfortegnelse1"/>
            <w:tabs>
              <w:tab w:val="right" w:leader="dot" w:pos="9628"/>
            </w:tabs>
            <w:rPr>
              <w:rFonts w:eastAsiaTheme="minorEastAsia"/>
              <w:noProof/>
              <w:lang w:eastAsia="da-DK"/>
            </w:rPr>
          </w:pPr>
          <w:hyperlink w:anchor="_Toc371539036" w:history="1">
            <w:r w:rsidR="00192D32" w:rsidRPr="005C16DC">
              <w:rPr>
                <w:rStyle w:val="Hyperlink"/>
                <w:noProof/>
              </w:rPr>
              <w:t>Emneafgrænsning:</w:t>
            </w:r>
            <w:r w:rsidR="00192D32">
              <w:rPr>
                <w:noProof/>
                <w:webHidden/>
              </w:rPr>
              <w:tab/>
            </w:r>
            <w:r w:rsidR="00192D32">
              <w:rPr>
                <w:noProof/>
                <w:webHidden/>
              </w:rPr>
              <w:fldChar w:fldCharType="begin"/>
            </w:r>
            <w:r w:rsidR="00192D32">
              <w:rPr>
                <w:noProof/>
                <w:webHidden/>
              </w:rPr>
              <w:instrText xml:space="preserve"> PAGEREF _Toc371539036 \h </w:instrText>
            </w:r>
            <w:r w:rsidR="00192D32">
              <w:rPr>
                <w:noProof/>
                <w:webHidden/>
              </w:rPr>
            </w:r>
            <w:r w:rsidR="00192D32">
              <w:rPr>
                <w:noProof/>
                <w:webHidden/>
              </w:rPr>
              <w:fldChar w:fldCharType="separate"/>
            </w:r>
            <w:r w:rsidR="005919D0">
              <w:rPr>
                <w:noProof/>
                <w:webHidden/>
              </w:rPr>
              <w:t>1</w:t>
            </w:r>
            <w:r w:rsidR="00192D32">
              <w:rPr>
                <w:noProof/>
                <w:webHidden/>
              </w:rPr>
              <w:fldChar w:fldCharType="end"/>
            </w:r>
          </w:hyperlink>
        </w:p>
        <w:p w:rsidR="00192D32" w:rsidRDefault="00A25074">
          <w:pPr>
            <w:pStyle w:val="Indholdsfortegnelse1"/>
            <w:tabs>
              <w:tab w:val="right" w:leader="dot" w:pos="9628"/>
            </w:tabs>
            <w:rPr>
              <w:rFonts w:eastAsiaTheme="minorEastAsia"/>
              <w:noProof/>
              <w:lang w:eastAsia="da-DK"/>
            </w:rPr>
          </w:pPr>
          <w:hyperlink w:anchor="_Toc371539037" w:history="1">
            <w:r w:rsidR="00192D32" w:rsidRPr="005C16DC">
              <w:rPr>
                <w:rStyle w:val="Hyperlink"/>
                <w:noProof/>
              </w:rPr>
              <w:t>Metode:</w:t>
            </w:r>
            <w:r w:rsidR="00192D32">
              <w:rPr>
                <w:noProof/>
                <w:webHidden/>
              </w:rPr>
              <w:tab/>
            </w:r>
            <w:r w:rsidR="00192D32">
              <w:rPr>
                <w:noProof/>
                <w:webHidden/>
              </w:rPr>
              <w:fldChar w:fldCharType="begin"/>
            </w:r>
            <w:r w:rsidR="00192D32">
              <w:rPr>
                <w:noProof/>
                <w:webHidden/>
              </w:rPr>
              <w:instrText xml:space="preserve"> PAGEREF _Toc371539037 \h </w:instrText>
            </w:r>
            <w:r w:rsidR="00192D32">
              <w:rPr>
                <w:noProof/>
                <w:webHidden/>
              </w:rPr>
            </w:r>
            <w:r w:rsidR="00192D32">
              <w:rPr>
                <w:noProof/>
                <w:webHidden/>
              </w:rPr>
              <w:fldChar w:fldCharType="separate"/>
            </w:r>
            <w:r w:rsidR="005919D0">
              <w:rPr>
                <w:noProof/>
                <w:webHidden/>
              </w:rPr>
              <w:t>2</w:t>
            </w:r>
            <w:r w:rsidR="00192D32">
              <w:rPr>
                <w:noProof/>
                <w:webHidden/>
              </w:rPr>
              <w:fldChar w:fldCharType="end"/>
            </w:r>
          </w:hyperlink>
        </w:p>
        <w:p w:rsidR="00192D32" w:rsidRDefault="00A25074">
          <w:pPr>
            <w:pStyle w:val="Indholdsfortegnelse1"/>
            <w:tabs>
              <w:tab w:val="right" w:leader="dot" w:pos="9628"/>
            </w:tabs>
            <w:rPr>
              <w:rFonts w:eastAsiaTheme="minorEastAsia"/>
              <w:noProof/>
              <w:lang w:eastAsia="da-DK"/>
            </w:rPr>
          </w:pPr>
          <w:hyperlink w:anchor="_Toc371539038" w:history="1">
            <w:r w:rsidR="00192D32" w:rsidRPr="005C16DC">
              <w:rPr>
                <w:rStyle w:val="Hyperlink"/>
                <w:noProof/>
              </w:rPr>
              <w:t>Hvad siger loven?:</w:t>
            </w:r>
            <w:r w:rsidR="00192D32">
              <w:rPr>
                <w:noProof/>
                <w:webHidden/>
              </w:rPr>
              <w:tab/>
            </w:r>
            <w:r w:rsidR="00192D32">
              <w:rPr>
                <w:noProof/>
                <w:webHidden/>
              </w:rPr>
              <w:fldChar w:fldCharType="begin"/>
            </w:r>
            <w:r w:rsidR="00192D32">
              <w:rPr>
                <w:noProof/>
                <w:webHidden/>
              </w:rPr>
              <w:instrText xml:space="preserve"> PAGEREF _Toc371539038 \h </w:instrText>
            </w:r>
            <w:r w:rsidR="00192D32">
              <w:rPr>
                <w:noProof/>
                <w:webHidden/>
              </w:rPr>
            </w:r>
            <w:r w:rsidR="00192D32">
              <w:rPr>
                <w:noProof/>
                <w:webHidden/>
              </w:rPr>
              <w:fldChar w:fldCharType="separate"/>
            </w:r>
            <w:r w:rsidR="005919D0">
              <w:rPr>
                <w:noProof/>
                <w:webHidden/>
              </w:rPr>
              <w:t>2</w:t>
            </w:r>
            <w:r w:rsidR="00192D32">
              <w:rPr>
                <w:noProof/>
                <w:webHidden/>
              </w:rPr>
              <w:fldChar w:fldCharType="end"/>
            </w:r>
          </w:hyperlink>
        </w:p>
        <w:p w:rsidR="00192D32" w:rsidRDefault="00A25074">
          <w:pPr>
            <w:pStyle w:val="Indholdsfortegnelse1"/>
            <w:tabs>
              <w:tab w:val="right" w:leader="dot" w:pos="9628"/>
            </w:tabs>
            <w:rPr>
              <w:rFonts w:eastAsiaTheme="minorEastAsia"/>
              <w:noProof/>
              <w:lang w:eastAsia="da-DK"/>
            </w:rPr>
          </w:pPr>
          <w:hyperlink w:anchor="_Toc371539039" w:history="1">
            <w:r w:rsidR="00192D32" w:rsidRPr="005C16DC">
              <w:rPr>
                <w:rStyle w:val="Hyperlink"/>
                <w:noProof/>
              </w:rPr>
              <w:t>Kommunikations betydning:</w:t>
            </w:r>
            <w:r w:rsidR="00192D32">
              <w:rPr>
                <w:noProof/>
                <w:webHidden/>
              </w:rPr>
              <w:tab/>
            </w:r>
            <w:r w:rsidR="00192D32">
              <w:rPr>
                <w:noProof/>
                <w:webHidden/>
              </w:rPr>
              <w:fldChar w:fldCharType="begin"/>
            </w:r>
            <w:r w:rsidR="00192D32">
              <w:rPr>
                <w:noProof/>
                <w:webHidden/>
              </w:rPr>
              <w:instrText xml:space="preserve"> PAGEREF _Toc371539039 \h </w:instrText>
            </w:r>
            <w:r w:rsidR="00192D32">
              <w:rPr>
                <w:noProof/>
                <w:webHidden/>
              </w:rPr>
            </w:r>
            <w:r w:rsidR="00192D32">
              <w:rPr>
                <w:noProof/>
                <w:webHidden/>
              </w:rPr>
              <w:fldChar w:fldCharType="separate"/>
            </w:r>
            <w:r w:rsidR="005919D0">
              <w:rPr>
                <w:noProof/>
                <w:webHidden/>
              </w:rPr>
              <w:t>3</w:t>
            </w:r>
            <w:r w:rsidR="00192D32">
              <w:rPr>
                <w:noProof/>
                <w:webHidden/>
              </w:rPr>
              <w:fldChar w:fldCharType="end"/>
            </w:r>
          </w:hyperlink>
        </w:p>
        <w:p w:rsidR="00192D32" w:rsidRDefault="00A25074">
          <w:pPr>
            <w:pStyle w:val="Indholdsfortegnelse2"/>
            <w:tabs>
              <w:tab w:val="right" w:leader="dot" w:pos="9628"/>
            </w:tabs>
            <w:rPr>
              <w:rFonts w:eastAsiaTheme="minorEastAsia"/>
              <w:noProof/>
              <w:lang w:eastAsia="da-DK"/>
            </w:rPr>
          </w:pPr>
          <w:hyperlink w:anchor="_Toc371539040" w:history="1">
            <w:r w:rsidR="00192D32" w:rsidRPr="005C16DC">
              <w:rPr>
                <w:rStyle w:val="Hyperlink"/>
                <w:noProof/>
              </w:rPr>
              <w:t>Intersubjektivitet og fælles oplevelsesverden:</w:t>
            </w:r>
            <w:r w:rsidR="00192D32">
              <w:rPr>
                <w:noProof/>
                <w:webHidden/>
              </w:rPr>
              <w:tab/>
            </w:r>
            <w:r w:rsidR="00192D32">
              <w:rPr>
                <w:noProof/>
                <w:webHidden/>
              </w:rPr>
              <w:fldChar w:fldCharType="begin"/>
            </w:r>
            <w:r w:rsidR="00192D32">
              <w:rPr>
                <w:noProof/>
                <w:webHidden/>
              </w:rPr>
              <w:instrText xml:space="preserve"> PAGEREF _Toc371539040 \h </w:instrText>
            </w:r>
            <w:r w:rsidR="00192D32">
              <w:rPr>
                <w:noProof/>
                <w:webHidden/>
              </w:rPr>
            </w:r>
            <w:r w:rsidR="00192D32">
              <w:rPr>
                <w:noProof/>
                <w:webHidden/>
              </w:rPr>
              <w:fldChar w:fldCharType="separate"/>
            </w:r>
            <w:r w:rsidR="005919D0">
              <w:rPr>
                <w:noProof/>
                <w:webHidden/>
              </w:rPr>
              <w:t>3</w:t>
            </w:r>
            <w:r w:rsidR="00192D32">
              <w:rPr>
                <w:noProof/>
                <w:webHidden/>
              </w:rPr>
              <w:fldChar w:fldCharType="end"/>
            </w:r>
          </w:hyperlink>
        </w:p>
        <w:p w:rsidR="00192D32" w:rsidRDefault="00A25074">
          <w:pPr>
            <w:pStyle w:val="Indholdsfortegnelse2"/>
            <w:tabs>
              <w:tab w:val="right" w:leader="dot" w:pos="9628"/>
            </w:tabs>
            <w:rPr>
              <w:rFonts w:eastAsiaTheme="minorEastAsia"/>
              <w:noProof/>
              <w:lang w:eastAsia="da-DK"/>
            </w:rPr>
          </w:pPr>
          <w:hyperlink w:anchor="_Toc371539041" w:history="1">
            <w:r w:rsidR="00192D32" w:rsidRPr="005C16DC">
              <w:rPr>
                <w:rStyle w:val="Hyperlink"/>
                <w:noProof/>
              </w:rPr>
              <w:t>Totalkommunikation:</w:t>
            </w:r>
            <w:r w:rsidR="00192D32">
              <w:rPr>
                <w:noProof/>
                <w:webHidden/>
              </w:rPr>
              <w:tab/>
            </w:r>
            <w:r w:rsidR="00192D32">
              <w:rPr>
                <w:noProof/>
                <w:webHidden/>
              </w:rPr>
              <w:fldChar w:fldCharType="begin"/>
            </w:r>
            <w:r w:rsidR="00192D32">
              <w:rPr>
                <w:noProof/>
                <w:webHidden/>
              </w:rPr>
              <w:instrText xml:space="preserve"> PAGEREF _Toc371539041 \h </w:instrText>
            </w:r>
            <w:r w:rsidR="00192D32">
              <w:rPr>
                <w:noProof/>
                <w:webHidden/>
              </w:rPr>
            </w:r>
            <w:r w:rsidR="00192D32">
              <w:rPr>
                <w:noProof/>
                <w:webHidden/>
              </w:rPr>
              <w:fldChar w:fldCharType="separate"/>
            </w:r>
            <w:r w:rsidR="005919D0">
              <w:rPr>
                <w:noProof/>
                <w:webHidden/>
              </w:rPr>
              <w:t>5</w:t>
            </w:r>
            <w:r w:rsidR="00192D32">
              <w:rPr>
                <w:noProof/>
                <w:webHidden/>
              </w:rPr>
              <w:fldChar w:fldCharType="end"/>
            </w:r>
          </w:hyperlink>
        </w:p>
        <w:p w:rsidR="00192D32" w:rsidRDefault="00A25074">
          <w:pPr>
            <w:pStyle w:val="Indholdsfortegnelse2"/>
            <w:tabs>
              <w:tab w:val="right" w:leader="dot" w:pos="9628"/>
            </w:tabs>
            <w:rPr>
              <w:rFonts w:eastAsiaTheme="minorEastAsia"/>
              <w:noProof/>
              <w:lang w:eastAsia="da-DK"/>
            </w:rPr>
          </w:pPr>
          <w:hyperlink w:anchor="_Toc371539042" w:history="1">
            <w:r w:rsidR="00192D32" w:rsidRPr="005C16DC">
              <w:rPr>
                <w:rStyle w:val="Hyperlink"/>
                <w:noProof/>
              </w:rPr>
              <w:t>Alternativt og supplerende kommunikation:</w:t>
            </w:r>
            <w:r w:rsidR="00192D32">
              <w:rPr>
                <w:noProof/>
                <w:webHidden/>
              </w:rPr>
              <w:tab/>
            </w:r>
            <w:r w:rsidR="00192D32">
              <w:rPr>
                <w:noProof/>
                <w:webHidden/>
              </w:rPr>
              <w:fldChar w:fldCharType="begin"/>
            </w:r>
            <w:r w:rsidR="00192D32">
              <w:rPr>
                <w:noProof/>
                <w:webHidden/>
              </w:rPr>
              <w:instrText xml:space="preserve"> PAGEREF _Toc371539042 \h </w:instrText>
            </w:r>
            <w:r w:rsidR="00192D32">
              <w:rPr>
                <w:noProof/>
                <w:webHidden/>
              </w:rPr>
            </w:r>
            <w:r w:rsidR="00192D32">
              <w:rPr>
                <w:noProof/>
                <w:webHidden/>
              </w:rPr>
              <w:fldChar w:fldCharType="separate"/>
            </w:r>
            <w:r w:rsidR="005919D0">
              <w:rPr>
                <w:noProof/>
                <w:webHidden/>
              </w:rPr>
              <w:t>6</w:t>
            </w:r>
            <w:r w:rsidR="00192D32">
              <w:rPr>
                <w:noProof/>
                <w:webHidden/>
              </w:rPr>
              <w:fldChar w:fldCharType="end"/>
            </w:r>
          </w:hyperlink>
        </w:p>
        <w:p w:rsidR="00192D32" w:rsidRDefault="00A25074">
          <w:pPr>
            <w:pStyle w:val="Indholdsfortegnelse2"/>
            <w:tabs>
              <w:tab w:val="right" w:leader="dot" w:pos="9628"/>
            </w:tabs>
            <w:rPr>
              <w:rFonts w:eastAsiaTheme="minorEastAsia"/>
              <w:noProof/>
              <w:lang w:eastAsia="da-DK"/>
            </w:rPr>
          </w:pPr>
          <w:hyperlink w:anchor="_Toc371539043" w:history="1">
            <w:r w:rsidR="00192D32" w:rsidRPr="005C16DC">
              <w:rPr>
                <w:rStyle w:val="Hyperlink"/>
                <w:noProof/>
              </w:rPr>
              <w:t>Livskvalitet:</w:t>
            </w:r>
            <w:r w:rsidR="00192D32">
              <w:rPr>
                <w:noProof/>
                <w:webHidden/>
              </w:rPr>
              <w:tab/>
            </w:r>
            <w:r w:rsidR="00192D32">
              <w:rPr>
                <w:noProof/>
                <w:webHidden/>
              </w:rPr>
              <w:fldChar w:fldCharType="begin"/>
            </w:r>
            <w:r w:rsidR="00192D32">
              <w:rPr>
                <w:noProof/>
                <w:webHidden/>
              </w:rPr>
              <w:instrText xml:space="preserve"> PAGEREF _Toc371539043 \h </w:instrText>
            </w:r>
            <w:r w:rsidR="00192D32">
              <w:rPr>
                <w:noProof/>
                <w:webHidden/>
              </w:rPr>
            </w:r>
            <w:r w:rsidR="00192D32">
              <w:rPr>
                <w:noProof/>
                <w:webHidden/>
              </w:rPr>
              <w:fldChar w:fldCharType="separate"/>
            </w:r>
            <w:r w:rsidR="005919D0">
              <w:rPr>
                <w:noProof/>
                <w:webHidden/>
              </w:rPr>
              <w:t>6</w:t>
            </w:r>
            <w:r w:rsidR="00192D32">
              <w:rPr>
                <w:noProof/>
                <w:webHidden/>
              </w:rPr>
              <w:fldChar w:fldCharType="end"/>
            </w:r>
          </w:hyperlink>
        </w:p>
        <w:p w:rsidR="00192D32" w:rsidRDefault="00A25074">
          <w:pPr>
            <w:pStyle w:val="Indholdsfortegnelse1"/>
            <w:tabs>
              <w:tab w:val="right" w:leader="dot" w:pos="9628"/>
            </w:tabs>
            <w:rPr>
              <w:rFonts w:eastAsiaTheme="minorEastAsia"/>
              <w:noProof/>
              <w:lang w:eastAsia="da-DK"/>
            </w:rPr>
          </w:pPr>
          <w:hyperlink w:anchor="_Toc371539044" w:history="1">
            <w:r w:rsidR="00192D32" w:rsidRPr="005C16DC">
              <w:rPr>
                <w:rStyle w:val="Hyperlink"/>
                <w:noProof/>
              </w:rPr>
              <w:t>Pædagogens rolle - Handleperspektiv:</w:t>
            </w:r>
            <w:r w:rsidR="00192D32">
              <w:rPr>
                <w:noProof/>
                <w:webHidden/>
              </w:rPr>
              <w:tab/>
            </w:r>
            <w:r w:rsidR="00192D32">
              <w:rPr>
                <w:noProof/>
                <w:webHidden/>
              </w:rPr>
              <w:fldChar w:fldCharType="begin"/>
            </w:r>
            <w:r w:rsidR="00192D32">
              <w:rPr>
                <w:noProof/>
                <w:webHidden/>
              </w:rPr>
              <w:instrText xml:space="preserve"> PAGEREF _Toc371539044 \h </w:instrText>
            </w:r>
            <w:r w:rsidR="00192D32">
              <w:rPr>
                <w:noProof/>
                <w:webHidden/>
              </w:rPr>
            </w:r>
            <w:r w:rsidR="00192D32">
              <w:rPr>
                <w:noProof/>
                <w:webHidden/>
              </w:rPr>
              <w:fldChar w:fldCharType="separate"/>
            </w:r>
            <w:r w:rsidR="005919D0">
              <w:rPr>
                <w:noProof/>
                <w:webHidden/>
              </w:rPr>
              <w:t>8</w:t>
            </w:r>
            <w:r w:rsidR="00192D32">
              <w:rPr>
                <w:noProof/>
                <w:webHidden/>
              </w:rPr>
              <w:fldChar w:fldCharType="end"/>
            </w:r>
          </w:hyperlink>
        </w:p>
        <w:p w:rsidR="00192D32" w:rsidRDefault="00A25074">
          <w:pPr>
            <w:pStyle w:val="Indholdsfortegnelse2"/>
            <w:tabs>
              <w:tab w:val="right" w:leader="dot" w:pos="9628"/>
            </w:tabs>
            <w:rPr>
              <w:rFonts w:eastAsiaTheme="minorEastAsia"/>
              <w:noProof/>
              <w:lang w:eastAsia="da-DK"/>
            </w:rPr>
          </w:pPr>
          <w:hyperlink w:anchor="_Toc371539045" w:history="1">
            <w:r w:rsidR="00192D32" w:rsidRPr="005C16DC">
              <w:rPr>
                <w:rStyle w:val="Hyperlink"/>
                <w:noProof/>
              </w:rPr>
              <w:t>Case om Ingelise:</w:t>
            </w:r>
            <w:r w:rsidR="00192D32">
              <w:rPr>
                <w:noProof/>
                <w:webHidden/>
              </w:rPr>
              <w:tab/>
            </w:r>
            <w:r w:rsidR="00192D32">
              <w:rPr>
                <w:noProof/>
                <w:webHidden/>
              </w:rPr>
              <w:fldChar w:fldCharType="begin"/>
            </w:r>
            <w:r w:rsidR="00192D32">
              <w:rPr>
                <w:noProof/>
                <w:webHidden/>
              </w:rPr>
              <w:instrText xml:space="preserve"> PAGEREF _Toc371539045 \h </w:instrText>
            </w:r>
            <w:r w:rsidR="00192D32">
              <w:rPr>
                <w:noProof/>
                <w:webHidden/>
              </w:rPr>
            </w:r>
            <w:r w:rsidR="00192D32">
              <w:rPr>
                <w:noProof/>
                <w:webHidden/>
              </w:rPr>
              <w:fldChar w:fldCharType="separate"/>
            </w:r>
            <w:r w:rsidR="005919D0">
              <w:rPr>
                <w:noProof/>
                <w:webHidden/>
              </w:rPr>
              <w:t>8</w:t>
            </w:r>
            <w:r w:rsidR="00192D32">
              <w:rPr>
                <w:noProof/>
                <w:webHidden/>
              </w:rPr>
              <w:fldChar w:fldCharType="end"/>
            </w:r>
          </w:hyperlink>
        </w:p>
        <w:p w:rsidR="00192D32" w:rsidRDefault="00A25074">
          <w:pPr>
            <w:pStyle w:val="Indholdsfortegnelse2"/>
            <w:tabs>
              <w:tab w:val="right" w:leader="dot" w:pos="9628"/>
            </w:tabs>
            <w:rPr>
              <w:rFonts w:eastAsiaTheme="minorEastAsia"/>
              <w:noProof/>
              <w:lang w:eastAsia="da-DK"/>
            </w:rPr>
          </w:pPr>
          <w:hyperlink w:anchor="_Toc371539046" w:history="1">
            <w:r w:rsidR="00192D32" w:rsidRPr="005C16DC">
              <w:rPr>
                <w:rStyle w:val="Hyperlink"/>
                <w:noProof/>
              </w:rPr>
              <w:t>Problemstillinger:</w:t>
            </w:r>
            <w:r w:rsidR="00192D32">
              <w:rPr>
                <w:noProof/>
                <w:webHidden/>
              </w:rPr>
              <w:tab/>
            </w:r>
            <w:r w:rsidR="00192D32">
              <w:rPr>
                <w:noProof/>
                <w:webHidden/>
              </w:rPr>
              <w:fldChar w:fldCharType="begin"/>
            </w:r>
            <w:r w:rsidR="00192D32">
              <w:rPr>
                <w:noProof/>
                <w:webHidden/>
              </w:rPr>
              <w:instrText xml:space="preserve"> PAGEREF _Toc371539046 \h </w:instrText>
            </w:r>
            <w:r w:rsidR="00192D32">
              <w:rPr>
                <w:noProof/>
                <w:webHidden/>
              </w:rPr>
            </w:r>
            <w:r w:rsidR="00192D32">
              <w:rPr>
                <w:noProof/>
                <w:webHidden/>
              </w:rPr>
              <w:fldChar w:fldCharType="separate"/>
            </w:r>
            <w:r w:rsidR="005919D0">
              <w:rPr>
                <w:noProof/>
                <w:webHidden/>
              </w:rPr>
              <w:t>8</w:t>
            </w:r>
            <w:r w:rsidR="00192D32">
              <w:rPr>
                <w:noProof/>
                <w:webHidden/>
              </w:rPr>
              <w:fldChar w:fldCharType="end"/>
            </w:r>
          </w:hyperlink>
        </w:p>
        <w:p w:rsidR="00192D32" w:rsidRDefault="00A25074">
          <w:pPr>
            <w:pStyle w:val="Indholdsfortegnelse2"/>
            <w:tabs>
              <w:tab w:val="right" w:leader="dot" w:pos="9628"/>
            </w:tabs>
            <w:rPr>
              <w:rFonts w:eastAsiaTheme="minorEastAsia"/>
              <w:noProof/>
              <w:lang w:eastAsia="da-DK"/>
            </w:rPr>
          </w:pPr>
          <w:hyperlink w:anchor="_Toc371539047" w:history="1">
            <w:r w:rsidR="00192D32" w:rsidRPr="005C16DC">
              <w:rPr>
                <w:rStyle w:val="Hyperlink"/>
                <w:noProof/>
              </w:rPr>
              <w:t>Løsningsforslag:</w:t>
            </w:r>
            <w:r w:rsidR="00192D32">
              <w:rPr>
                <w:noProof/>
                <w:webHidden/>
              </w:rPr>
              <w:tab/>
            </w:r>
            <w:r w:rsidR="00192D32">
              <w:rPr>
                <w:noProof/>
                <w:webHidden/>
              </w:rPr>
              <w:fldChar w:fldCharType="begin"/>
            </w:r>
            <w:r w:rsidR="00192D32">
              <w:rPr>
                <w:noProof/>
                <w:webHidden/>
              </w:rPr>
              <w:instrText xml:space="preserve"> PAGEREF _Toc371539047 \h </w:instrText>
            </w:r>
            <w:r w:rsidR="00192D32">
              <w:rPr>
                <w:noProof/>
                <w:webHidden/>
              </w:rPr>
            </w:r>
            <w:r w:rsidR="00192D32">
              <w:rPr>
                <w:noProof/>
                <w:webHidden/>
              </w:rPr>
              <w:fldChar w:fldCharType="separate"/>
            </w:r>
            <w:r w:rsidR="005919D0">
              <w:rPr>
                <w:noProof/>
                <w:webHidden/>
              </w:rPr>
              <w:t>8</w:t>
            </w:r>
            <w:r w:rsidR="00192D32">
              <w:rPr>
                <w:noProof/>
                <w:webHidden/>
              </w:rPr>
              <w:fldChar w:fldCharType="end"/>
            </w:r>
          </w:hyperlink>
        </w:p>
        <w:p w:rsidR="00192D32" w:rsidRDefault="00A25074">
          <w:pPr>
            <w:pStyle w:val="Indholdsfortegnelse1"/>
            <w:tabs>
              <w:tab w:val="right" w:leader="dot" w:pos="9628"/>
            </w:tabs>
            <w:rPr>
              <w:rFonts w:eastAsiaTheme="minorEastAsia"/>
              <w:noProof/>
              <w:lang w:eastAsia="da-DK"/>
            </w:rPr>
          </w:pPr>
          <w:hyperlink w:anchor="_Toc371539048" w:history="1">
            <w:r w:rsidR="00192D32" w:rsidRPr="005C16DC">
              <w:rPr>
                <w:rStyle w:val="Hyperlink"/>
                <w:noProof/>
              </w:rPr>
              <w:t>Konklusion og perspektivering:</w:t>
            </w:r>
            <w:r w:rsidR="00192D32">
              <w:rPr>
                <w:noProof/>
                <w:webHidden/>
              </w:rPr>
              <w:tab/>
            </w:r>
            <w:r w:rsidR="00192D32">
              <w:rPr>
                <w:noProof/>
                <w:webHidden/>
              </w:rPr>
              <w:fldChar w:fldCharType="begin"/>
            </w:r>
            <w:r w:rsidR="00192D32">
              <w:rPr>
                <w:noProof/>
                <w:webHidden/>
              </w:rPr>
              <w:instrText xml:space="preserve"> PAGEREF _Toc371539048 \h </w:instrText>
            </w:r>
            <w:r w:rsidR="00192D32">
              <w:rPr>
                <w:noProof/>
                <w:webHidden/>
              </w:rPr>
            </w:r>
            <w:r w:rsidR="00192D32">
              <w:rPr>
                <w:noProof/>
                <w:webHidden/>
              </w:rPr>
              <w:fldChar w:fldCharType="separate"/>
            </w:r>
            <w:r w:rsidR="005919D0">
              <w:rPr>
                <w:noProof/>
                <w:webHidden/>
              </w:rPr>
              <w:t>10</w:t>
            </w:r>
            <w:r w:rsidR="00192D32">
              <w:rPr>
                <w:noProof/>
                <w:webHidden/>
              </w:rPr>
              <w:fldChar w:fldCharType="end"/>
            </w:r>
          </w:hyperlink>
        </w:p>
        <w:p w:rsidR="00F16C03" w:rsidRPr="00D91D8F" w:rsidRDefault="00F16C03" w:rsidP="00F2677B">
          <w:pPr>
            <w:spacing w:line="360" w:lineRule="auto"/>
            <w:rPr>
              <w:sz w:val="24"/>
              <w:szCs w:val="24"/>
            </w:rPr>
          </w:pPr>
          <w:r w:rsidRPr="00D91D8F">
            <w:rPr>
              <w:b/>
              <w:bCs/>
              <w:sz w:val="24"/>
              <w:szCs w:val="24"/>
            </w:rPr>
            <w:fldChar w:fldCharType="end"/>
          </w:r>
        </w:p>
      </w:sdtContent>
    </w:sdt>
    <w:p w:rsidR="00F16C03" w:rsidRPr="00D91D8F" w:rsidRDefault="00F16C03" w:rsidP="00F2677B">
      <w:pPr>
        <w:pStyle w:val="Overskrift1"/>
        <w:spacing w:line="360" w:lineRule="auto"/>
        <w:rPr>
          <w:rFonts w:asciiTheme="minorHAnsi" w:hAnsiTheme="minorHAnsi"/>
          <w:color w:val="auto"/>
          <w:sz w:val="24"/>
          <w:szCs w:val="24"/>
        </w:rPr>
      </w:pPr>
    </w:p>
    <w:p w:rsidR="00F16C03" w:rsidRPr="00D91D8F" w:rsidRDefault="00F16C03" w:rsidP="00F2677B">
      <w:pPr>
        <w:pStyle w:val="Overskrift1"/>
        <w:spacing w:line="360" w:lineRule="auto"/>
        <w:rPr>
          <w:rFonts w:asciiTheme="minorHAnsi" w:hAnsiTheme="minorHAnsi"/>
          <w:color w:val="auto"/>
          <w:sz w:val="24"/>
          <w:szCs w:val="24"/>
        </w:rPr>
      </w:pPr>
    </w:p>
    <w:p w:rsidR="00F16C03" w:rsidRPr="00D91D8F" w:rsidRDefault="00F16C03" w:rsidP="00F2677B">
      <w:pPr>
        <w:pStyle w:val="Overskrift1"/>
        <w:spacing w:line="360" w:lineRule="auto"/>
        <w:rPr>
          <w:rFonts w:asciiTheme="minorHAnsi" w:hAnsiTheme="minorHAnsi"/>
          <w:color w:val="auto"/>
          <w:sz w:val="24"/>
          <w:szCs w:val="24"/>
        </w:rPr>
      </w:pPr>
    </w:p>
    <w:p w:rsidR="00F16C03" w:rsidRDefault="00F16C03" w:rsidP="00F2677B">
      <w:pPr>
        <w:pStyle w:val="Overskrift1"/>
        <w:spacing w:line="360" w:lineRule="auto"/>
        <w:rPr>
          <w:rFonts w:asciiTheme="minorHAnsi" w:hAnsiTheme="minorHAnsi"/>
          <w:color w:val="auto"/>
          <w:sz w:val="24"/>
          <w:szCs w:val="24"/>
        </w:rPr>
      </w:pPr>
    </w:p>
    <w:p w:rsidR="005118A2" w:rsidRDefault="005118A2" w:rsidP="005118A2"/>
    <w:p w:rsidR="005118A2" w:rsidRDefault="005118A2" w:rsidP="005118A2"/>
    <w:p w:rsidR="005118A2" w:rsidRDefault="005118A2" w:rsidP="005118A2"/>
    <w:p w:rsidR="005118A2" w:rsidRDefault="005118A2" w:rsidP="005118A2"/>
    <w:p w:rsidR="005118A2" w:rsidRDefault="005118A2" w:rsidP="005118A2"/>
    <w:p w:rsidR="005118A2" w:rsidRDefault="005118A2" w:rsidP="005118A2"/>
    <w:p w:rsidR="005118A2" w:rsidRDefault="005118A2" w:rsidP="005118A2"/>
    <w:p w:rsidR="00F16C03" w:rsidRPr="00D91D8F" w:rsidRDefault="00D71ECF" w:rsidP="00D71ECF">
      <w:pPr>
        <w:pStyle w:val="Overskrift1"/>
      </w:pPr>
      <w:bookmarkStart w:id="0" w:name="_Toc371539034"/>
      <w:bookmarkStart w:id="1" w:name="_GoBack"/>
      <w:r>
        <w:lastRenderedPageBreak/>
        <w:t>Indledning:</w:t>
      </w:r>
      <w:bookmarkEnd w:id="0"/>
    </w:p>
    <w:p w:rsidR="00F16C03" w:rsidRPr="00D91D8F" w:rsidRDefault="00F16C03" w:rsidP="00F2677B">
      <w:pPr>
        <w:spacing w:line="360" w:lineRule="auto"/>
        <w:rPr>
          <w:rFonts w:cstheme="minorHAnsi"/>
          <w:sz w:val="24"/>
          <w:szCs w:val="24"/>
        </w:rPr>
      </w:pPr>
      <w:r w:rsidRPr="00D91D8F">
        <w:rPr>
          <w:rFonts w:cstheme="minorHAnsi"/>
          <w:sz w:val="24"/>
          <w:szCs w:val="24"/>
        </w:rPr>
        <w:t>Det præcise antal udviklingshæmmede i Danmark er ukendt, men man regner med at der ca. er 36.000</w:t>
      </w:r>
      <w:r w:rsidRPr="00D91D8F">
        <w:rPr>
          <w:rStyle w:val="Fodnotehenvisning"/>
          <w:rFonts w:cstheme="minorHAnsi"/>
          <w:sz w:val="24"/>
          <w:szCs w:val="24"/>
        </w:rPr>
        <w:footnoteReference w:id="1"/>
      </w:r>
      <w:r w:rsidRPr="00D91D8F">
        <w:rPr>
          <w:rFonts w:cstheme="minorHAnsi"/>
          <w:sz w:val="24"/>
          <w:szCs w:val="24"/>
        </w:rPr>
        <w:t xml:space="preserve"> bosat i Danmark. Ud af disse har ca. 22.000 brug for betydelig støtte, for at kunne fungere i tilværelsen. Udviklingshæmmede har ofte brug for en del hjælp, for at kunne få deres hverdag til at fungere. Det kan bl.a. være igennem hjælp til personlig pleje, fast struktur i hverdagen eller fx til at kunne kommunikere.</w:t>
      </w:r>
    </w:p>
    <w:p w:rsidR="00F16C03" w:rsidRPr="00D91D8F" w:rsidRDefault="00F16C03" w:rsidP="00F2677B">
      <w:pPr>
        <w:spacing w:line="360" w:lineRule="auto"/>
        <w:rPr>
          <w:rFonts w:cstheme="minorHAnsi"/>
          <w:sz w:val="24"/>
          <w:szCs w:val="24"/>
        </w:rPr>
      </w:pPr>
      <w:r w:rsidRPr="00D91D8F">
        <w:rPr>
          <w:rFonts w:cstheme="minorHAnsi"/>
          <w:sz w:val="24"/>
          <w:szCs w:val="24"/>
        </w:rPr>
        <w:t>Da jeg selv er meget interesseret i specialområdet og også har været i praktik heri, følger interessen om kommunikation automatisk med, idet mange udviklingshæmmede har et lille eller intet verbal</w:t>
      </w:r>
      <w:r w:rsidR="00253F67">
        <w:rPr>
          <w:rFonts w:cstheme="minorHAnsi"/>
          <w:sz w:val="24"/>
          <w:szCs w:val="24"/>
        </w:rPr>
        <w:t>t tale</w:t>
      </w:r>
      <w:r w:rsidRPr="00D91D8F">
        <w:rPr>
          <w:rFonts w:cstheme="minorHAnsi"/>
          <w:sz w:val="24"/>
          <w:szCs w:val="24"/>
        </w:rPr>
        <w:t xml:space="preserve">sprog. </w:t>
      </w:r>
      <w:r w:rsidRPr="00D91D8F">
        <w:rPr>
          <w:rFonts w:cstheme="minorHAnsi"/>
          <w:sz w:val="24"/>
          <w:szCs w:val="24"/>
        </w:rPr>
        <w:br/>
        <w:t>Jeg var i praktik i et botilbud for voksne udviklingshæmmede</w:t>
      </w:r>
      <w:r w:rsidR="00CD1808" w:rsidRPr="005919D0">
        <w:rPr>
          <w:rFonts w:cstheme="minorHAnsi"/>
          <w:sz w:val="24"/>
          <w:szCs w:val="24"/>
        </w:rPr>
        <w:t>,</w:t>
      </w:r>
      <w:r w:rsidRPr="00D91D8F">
        <w:rPr>
          <w:rFonts w:cstheme="minorHAnsi"/>
          <w:sz w:val="24"/>
          <w:szCs w:val="24"/>
        </w:rPr>
        <w:t xml:space="preserve"> og her gjorde jeg mig en del erfaringer med at kunne kommunikere med mennesker der havde et meget lille verbal</w:t>
      </w:r>
      <w:r w:rsidR="00253F67">
        <w:rPr>
          <w:rFonts w:cstheme="minorHAnsi"/>
          <w:sz w:val="24"/>
          <w:szCs w:val="24"/>
        </w:rPr>
        <w:t>t tale</w:t>
      </w:r>
      <w:r w:rsidRPr="00D91D8F">
        <w:rPr>
          <w:rFonts w:cstheme="minorHAnsi"/>
          <w:sz w:val="24"/>
          <w:szCs w:val="24"/>
        </w:rPr>
        <w:t xml:space="preserve">sprog. </w:t>
      </w:r>
      <w:r w:rsidR="00415F0B" w:rsidRPr="00D91D8F">
        <w:rPr>
          <w:rFonts w:cstheme="minorHAnsi"/>
          <w:sz w:val="24"/>
          <w:szCs w:val="24"/>
        </w:rPr>
        <w:t xml:space="preserve">Eftersom det var første gang jeg prøvede at arbejde på dette område, </w:t>
      </w:r>
      <w:r w:rsidR="00992418">
        <w:rPr>
          <w:rFonts w:cstheme="minorHAnsi"/>
          <w:sz w:val="24"/>
          <w:szCs w:val="24"/>
        </w:rPr>
        <w:t xml:space="preserve">kunne jeg stort set ikke kommunikere med beboerne </w:t>
      </w:r>
      <w:r w:rsidR="00415F0B" w:rsidRPr="00D91D8F">
        <w:rPr>
          <w:rFonts w:cstheme="minorHAnsi"/>
          <w:sz w:val="24"/>
          <w:szCs w:val="24"/>
        </w:rPr>
        <w:t>i de første måneder,</w:t>
      </w:r>
      <w:r w:rsidR="00992418">
        <w:rPr>
          <w:rFonts w:cstheme="minorHAnsi"/>
          <w:sz w:val="24"/>
          <w:szCs w:val="24"/>
        </w:rPr>
        <w:t xml:space="preserve"> </w:t>
      </w:r>
      <w:r w:rsidR="00415F0B" w:rsidRPr="00D91D8F">
        <w:rPr>
          <w:rFonts w:cstheme="minorHAnsi"/>
          <w:sz w:val="24"/>
          <w:szCs w:val="24"/>
        </w:rPr>
        <w:t xml:space="preserve">medmindre jeg havde en kollega med mig, der kunne fungere som tolk. Med tiden lærte jeg dog </w:t>
      </w:r>
      <w:r w:rsidR="00D71ECF" w:rsidRPr="00D71ECF">
        <w:rPr>
          <w:rFonts w:cstheme="minorHAnsi"/>
          <w:sz w:val="24"/>
          <w:szCs w:val="24"/>
        </w:rPr>
        <w:t>beboernes</w:t>
      </w:r>
      <w:r w:rsidR="00415F0B" w:rsidRPr="00D91D8F">
        <w:rPr>
          <w:rFonts w:cstheme="minorHAnsi"/>
          <w:sz w:val="24"/>
          <w:szCs w:val="24"/>
        </w:rPr>
        <w:t xml:space="preserve"> kropsprog og deres tegn-til-tale bedre at kende, og til sidst var det mig </w:t>
      </w:r>
      <w:r w:rsidR="00CD1808" w:rsidRPr="00D71ECF">
        <w:rPr>
          <w:rFonts w:cstheme="minorHAnsi"/>
          <w:sz w:val="24"/>
          <w:szCs w:val="24"/>
        </w:rPr>
        <w:t>der</w:t>
      </w:r>
      <w:r w:rsidR="00415F0B" w:rsidRPr="00D91D8F">
        <w:rPr>
          <w:rFonts w:cstheme="minorHAnsi"/>
          <w:sz w:val="24"/>
          <w:szCs w:val="24"/>
        </w:rPr>
        <w:t xml:space="preserve"> kunne fungere som tolk. </w:t>
      </w:r>
    </w:p>
    <w:p w:rsidR="00415F0B" w:rsidRPr="00D91D8F" w:rsidRDefault="00415F0B" w:rsidP="00F2677B">
      <w:pPr>
        <w:spacing w:line="360" w:lineRule="auto"/>
        <w:rPr>
          <w:rFonts w:cstheme="minorHAnsi"/>
          <w:sz w:val="24"/>
          <w:szCs w:val="24"/>
        </w:rPr>
      </w:pPr>
      <w:r w:rsidRPr="00D91D8F">
        <w:rPr>
          <w:rFonts w:cstheme="minorHAnsi"/>
          <w:sz w:val="24"/>
          <w:szCs w:val="24"/>
        </w:rPr>
        <w:t>Nævnelig var en af beboerne som jeg til sidst kunne føre lange samtaler med, mens udefrakommende intet forstod af vores samtaler.</w:t>
      </w:r>
    </w:p>
    <w:p w:rsidR="00415F0B" w:rsidRPr="00D91D8F" w:rsidRDefault="00415F0B" w:rsidP="00D71ECF">
      <w:pPr>
        <w:pStyle w:val="Overskrift1"/>
      </w:pPr>
      <w:bookmarkStart w:id="2" w:name="_Toc371539035"/>
      <w:r w:rsidRPr="00D91D8F">
        <w:t>Problemformulering:</w:t>
      </w:r>
      <w:bookmarkEnd w:id="2"/>
    </w:p>
    <w:p w:rsidR="00415F0B" w:rsidRPr="00D91D8F" w:rsidRDefault="00415F0B" w:rsidP="00F2677B">
      <w:pPr>
        <w:spacing w:line="360" w:lineRule="auto"/>
        <w:rPr>
          <w:sz w:val="24"/>
          <w:szCs w:val="24"/>
        </w:rPr>
      </w:pPr>
      <w:r w:rsidRPr="00D91D8F">
        <w:rPr>
          <w:sz w:val="24"/>
          <w:szCs w:val="24"/>
        </w:rPr>
        <w:t xml:space="preserve">Hvorfor er det vigtigt for et menneske med nedsat funktionsevne at kunne kommunikere med </w:t>
      </w:r>
      <w:r w:rsidR="00F2677B" w:rsidRPr="00D91D8F">
        <w:rPr>
          <w:sz w:val="24"/>
          <w:szCs w:val="24"/>
        </w:rPr>
        <w:t>omverdenen, og h</w:t>
      </w:r>
      <w:r w:rsidRPr="00D91D8F">
        <w:rPr>
          <w:sz w:val="24"/>
          <w:szCs w:val="24"/>
        </w:rPr>
        <w:t xml:space="preserve">vordan kan pædagogen understøtte kommunikationen hos den voksne borger med et lille eller intet verbalt talesprog? </w:t>
      </w:r>
    </w:p>
    <w:p w:rsidR="00415F0B" w:rsidRPr="00D91D8F" w:rsidRDefault="00415F0B" w:rsidP="00D71ECF">
      <w:pPr>
        <w:pStyle w:val="Overskrift1"/>
      </w:pPr>
      <w:bookmarkStart w:id="3" w:name="_Toc371539036"/>
      <w:r w:rsidRPr="00D91D8F">
        <w:t>Emneafgrænsning:</w:t>
      </w:r>
      <w:bookmarkEnd w:id="3"/>
    </w:p>
    <w:p w:rsidR="00415F0B" w:rsidRPr="0030451F" w:rsidRDefault="00415F0B" w:rsidP="00F2677B">
      <w:pPr>
        <w:spacing w:line="360" w:lineRule="auto"/>
        <w:rPr>
          <w:sz w:val="24"/>
          <w:szCs w:val="24"/>
        </w:rPr>
      </w:pPr>
      <w:r w:rsidRPr="0030451F">
        <w:rPr>
          <w:sz w:val="24"/>
          <w:szCs w:val="24"/>
        </w:rPr>
        <w:t xml:space="preserve">Jeg vil i min opgave afholde mig fra at skrive om udviklingshæmmede der er yngre end 18 år. </w:t>
      </w:r>
      <w:r w:rsidR="00F2677B" w:rsidRPr="0030451F">
        <w:rPr>
          <w:sz w:val="24"/>
          <w:szCs w:val="24"/>
        </w:rPr>
        <w:t>Jeg vil</w:t>
      </w:r>
      <w:r w:rsidRPr="0030451F">
        <w:rPr>
          <w:sz w:val="24"/>
          <w:szCs w:val="24"/>
        </w:rPr>
        <w:t xml:space="preserve"> begrænse min målgruppe ved kun at skrive om </w:t>
      </w:r>
      <w:r w:rsidR="00CD1808" w:rsidRPr="00D71ECF">
        <w:rPr>
          <w:sz w:val="24"/>
          <w:szCs w:val="24"/>
        </w:rPr>
        <w:t>voksne</w:t>
      </w:r>
      <w:r w:rsidR="00CD1808">
        <w:rPr>
          <w:color w:val="FF0000"/>
          <w:sz w:val="24"/>
          <w:szCs w:val="24"/>
        </w:rPr>
        <w:t xml:space="preserve"> </w:t>
      </w:r>
      <w:r w:rsidRPr="0030451F">
        <w:rPr>
          <w:sz w:val="24"/>
          <w:szCs w:val="24"/>
        </w:rPr>
        <w:t>udviklingshæmmede der har en form for talesprogshandicap</w:t>
      </w:r>
      <w:r w:rsidR="0082418B">
        <w:rPr>
          <w:sz w:val="24"/>
          <w:szCs w:val="24"/>
        </w:rPr>
        <w:t>, dog vil enkelte eksempler fra normalområdet blive nævnt</w:t>
      </w:r>
      <w:r w:rsidRPr="0030451F">
        <w:rPr>
          <w:sz w:val="24"/>
          <w:szCs w:val="24"/>
        </w:rPr>
        <w:t>.</w:t>
      </w:r>
      <w:r w:rsidR="00F2677B" w:rsidRPr="0030451F">
        <w:rPr>
          <w:sz w:val="24"/>
          <w:szCs w:val="24"/>
        </w:rPr>
        <w:t xml:space="preserve"> Jeg vil desuden bruge begreberne udviklingshæmmede/borger/beboer som</w:t>
      </w:r>
      <w:r w:rsidR="00F2677B" w:rsidRPr="00395C4B">
        <w:rPr>
          <w:color w:val="FF0000"/>
          <w:sz w:val="24"/>
          <w:szCs w:val="24"/>
        </w:rPr>
        <w:t xml:space="preserve"> </w:t>
      </w:r>
      <w:r w:rsidR="00F2677B" w:rsidRPr="0030451F">
        <w:rPr>
          <w:sz w:val="24"/>
          <w:szCs w:val="24"/>
        </w:rPr>
        <w:t>beskrivelse</w:t>
      </w:r>
      <w:r w:rsidR="00D71ECF">
        <w:rPr>
          <w:sz w:val="24"/>
          <w:szCs w:val="24"/>
        </w:rPr>
        <w:t>r</w:t>
      </w:r>
      <w:r w:rsidR="00395C4B">
        <w:rPr>
          <w:color w:val="FF0000"/>
          <w:sz w:val="24"/>
          <w:szCs w:val="24"/>
        </w:rPr>
        <w:t xml:space="preserve"> </w:t>
      </w:r>
      <w:r w:rsidR="00F2677B" w:rsidRPr="0030451F">
        <w:rPr>
          <w:sz w:val="24"/>
          <w:szCs w:val="24"/>
        </w:rPr>
        <w:t>for et menneske der har en nedsat funktionsevne.</w:t>
      </w:r>
    </w:p>
    <w:p w:rsidR="00F2677B" w:rsidRPr="00D91D8F" w:rsidRDefault="00F2677B" w:rsidP="00D71ECF">
      <w:pPr>
        <w:pStyle w:val="Overskrift1"/>
      </w:pPr>
      <w:bookmarkStart w:id="4" w:name="_Toc371539037"/>
      <w:bookmarkEnd w:id="1"/>
      <w:r w:rsidRPr="00D91D8F">
        <w:lastRenderedPageBreak/>
        <w:t>Metode:</w:t>
      </w:r>
      <w:bookmarkEnd w:id="4"/>
    </w:p>
    <w:p w:rsidR="0030451F" w:rsidRPr="0030451F" w:rsidRDefault="00F2677B" w:rsidP="0030451F">
      <w:pPr>
        <w:spacing w:line="360" w:lineRule="auto"/>
        <w:rPr>
          <w:sz w:val="24"/>
          <w:szCs w:val="24"/>
        </w:rPr>
      </w:pPr>
      <w:r w:rsidRPr="0030451F">
        <w:rPr>
          <w:sz w:val="24"/>
          <w:szCs w:val="24"/>
        </w:rPr>
        <w:t xml:space="preserve">For at belyse overnævnte problemformulering vil jeg først </w:t>
      </w:r>
      <w:r w:rsidR="00D91D8F" w:rsidRPr="0030451F">
        <w:rPr>
          <w:sz w:val="24"/>
          <w:szCs w:val="24"/>
        </w:rPr>
        <w:t xml:space="preserve">gå ind på de lovmæssige grundlag for arbejdet med mennesker med nedsat funktionsevne. Derefter vil jeg </w:t>
      </w:r>
      <w:r w:rsidRPr="0030451F">
        <w:rPr>
          <w:sz w:val="24"/>
          <w:szCs w:val="24"/>
        </w:rPr>
        <w:t xml:space="preserve">finde teori </w:t>
      </w:r>
      <w:r w:rsidR="0082418B">
        <w:rPr>
          <w:sz w:val="24"/>
          <w:szCs w:val="24"/>
        </w:rPr>
        <w:t xml:space="preserve">om </w:t>
      </w:r>
      <w:r w:rsidR="00773F6A">
        <w:rPr>
          <w:sz w:val="24"/>
          <w:szCs w:val="24"/>
        </w:rPr>
        <w:t xml:space="preserve">kommunikation, herunder </w:t>
      </w:r>
      <w:r w:rsidRPr="0030451F">
        <w:rPr>
          <w:sz w:val="24"/>
          <w:szCs w:val="24"/>
        </w:rPr>
        <w:t xml:space="preserve">om </w:t>
      </w:r>
      <w:proofErr w:type="spellStart"/>
      <w:r w:rsidR="0082418B" w:rsidRPr="0030451F">
        <w:rPr>
          <w:sz w:val="24"/>
          <w:szCs w:val="24"/>
        </w:rPr>
        <w:t>intersubjektivitet</w:t>
      </w:r>
      <w:proofErr w:type="spellEnd"/>
      <w:r w:rsidR="00D71ECF">
        <w:rPr>
          <w:sz w:val="24"/>
          <w:szCs w:val="24"/>
        </w:rPr>
        <w:t xml:space="preserve"> </w:t>
      </w:r>
      <w:r w:rsidR="0082418B" w:rsidRPr="0030451F">
        <w:rPr>
          <w:sz w:val="24"/>
          <w:szCs w:val="24"/>
        </w:rPr>
        <w:t>og fælles oplevelsesverden</w:t>
      </w:r>
      <w:r w:rsidR="0082418B">
        <w:rPr>
          <w:sz w:val="24"/>
          <w:szCs w:val="24"/>
        </w:rPr>
        <w:t xml:space="preserve">, </w:t>
      </w:r>
      <w:r w:rsidR="00D71ECF" w:rsidRPr="0030451F">
        <w:rPr>
          <w:sz w:val="24"/>
          <w:szCs w:val="24"/>
        </w:rPr>
        <w:t>totalkommunikation</w:t>
      </w:r>
      <w:r w:rsidR="00D71ECF">
        <w:rPr>
          <w:sz w:val="24"/>
          <w:szCs w:val="24"/>
        </w:rPr>
        <w:t xml:space="preserve">, og </w:t>
      </w:r>
      <w:r w:rsidRPr="0030451F">
        <w:rPr>
          <w:sz w:val="24"/>
          <w:szCs w:val="24"/>
        </w:rPr>
        <w:t>alternat</w:t>
      </w:r>
      <w:r w:rsidR="00D91D8F" w:rsidRPr="0030451F">
        <w:rPr>
          <w:sz w:val="24"/>
          <w:szCs w:val="24"/>
        </w:rPr>
        <w:t>iv</w:t>
      </w:r>
      <w:r w:rsidR="00D71ECF">
        <w:rPr>
          <w:sz w:val="24"/>
          <w:szCs w:val="24"/>
        </w:rPr>
        <w:t>-</w:t>
      </w:r>
      <w:r w:rsidR="00D91D8F" w:rsidRPr="0030451F">
        <w:rPr>
          <w:sz w:val="24"/>
          <w:szCs w:val="24"/>
        </w:rPr>
        <w:t xml:space="preserve"> og supplerende kommunikation</w:t>
      </w:r>
      <w:r w:rsidR="00D71ECF">
        <w:rPr>
          <w:sz w:val="24"/>
          <w:szCs w:val="24"/>
        </w:rPr>
        <w:t>.</w:t>
      </w:r>
      <w:r w:rsidRPr="0030451F">
        <w:rPr>
          <w:sz w:val="24"/>
          <w:szCs w:val="24"/>
        </w:rPr>
        <w:t xml:space="preserve"> Jeg vil komme ind på hvordan kommunikation kan påvirke </w:t>
      </w:r>
      <w:r w:rsidR="00D91D8F" w:rsidRPr="0030451F">
        <w:rPr>
          <w:sz w:val="24"/>
          <w:szCs w:val="24"/>
        </w:rPr>
        <w:t xml:space="preserve">livskvalitet </w:t>
      </w:r>
      <w:r w:rsidR="00395C4B" w:rsidRPr="00D71ECF">
        <w:rPr>
          <w:sz w:val="24"/>
          <w:szCs w:val="24"/>
        </w:rPr>
        <w:t>for</w:t>
      </w:r>
      <w:r w:rsidR="00D91D8F" w:rsidRPr="0030451F">
        <w:rPr>
          <w:sz w:val="24"/>
          <w:szCs w:val="24"/>
        </w:rPr>
        <w:t xml:space="preserve"> </w:t>
      </w:r>
      <w:r w:rsidRPr="0030451F">
        <w:rPr>
          <w:sz w:val="24"/>
          <w:szCs w:val="24"/>
        </w:rPr>
        <w:t>et menneske med ne</w:t>
      </w:r>
      <w:r w:rsidR="00D91D8F" w:rsidRPr="0030451F">
        <w:rPr>
          <w:sz w:val="24"/>
          <w:szCs w:val="24"/>
        </w:rPr>
        <w:t>dsat funktionsevne</w:t>
      </w:r>
      <w:r w:rsidRPr="0030451F">
        <w:rPr>
          <w:sz w:val="24"/>
          <w:szCs w:val="24"/>
        </w:rPr>
        <w:t xml:space="preserve">. </w:t>
      </w:r>
      <w:r w:rsidR="00D91D8F" w:rsidRPr="0030451F">
        <w:rPr>
          <w:sz w:val="24"/>
          <w:szCs w:val="24"/>
        </w:rPr>
        <w:br/>
        <w:t>For at uddybe hvordan man kan gøre brug af ove</w:t>
      </w:r>
      <w:r w:rsidR="00395C4B" w:rsidRPr="00D71ECF">
        <w:rPr>
          <w:sz w:val="24"/>
          <w:szCs w:val="24"/>
        </w:rPr>
        <w:t>n</w:t>
      </w:r>
      <w:r w:rsidR="00D91D8F" w:rsidRPr="0030451F">
        <w:rPr>
          <w:sz w:val="24"/>
          <w:szCs w:val="24"/>
        </w:rPr>
        <w:t>nævnte teori, vil jeg opbygge en case, der er baseret på en af de beboere jeg har haft i min praktik og føre teorien henover dette.</w:t>
      </w:r>
      <w:r w:rsidR="0030451F" w:rsidRPr="0030451F">
        <w:rPr>
          <w:sz w:val="24"/>
          <w:szCs w:val="24"/>
        </w:rPr>
        <w:br/>
        <w:t>Til sidst kommer</w:t>
      </w:r>
      <w:r w:rsidR="00395C4B">
        <w:rPr>
          <w:sz w:val="24"/>
          <w:szCs w:val="24"/>
        </w:rPr>
        <w:t xml:space="preserve"> </w:t>
      </w:r>
      <w:r w:rsidR="00D71ECF" w:rsidRPr="00D71ECF">
        <w:rPr>
          <w:sz w:val="24"/>
          <w:szCs w:val="24"/>
        </w:rPr>
        <w:t>a</w:t>
      </w:r>
      <w:r w:rsidR="00395C4B" w:rsidRPr="00D71ECF">
        <w:rPr>
          <w:sz w:val="24"/>
          <w:szCs w:val="24"/>
        </w:rPr>
        <w:t>fslutningsvis en</w:t>
      </w:r>
      <w:r w:rsidR="0030451F" w:rsidRPr="00395C4B">
        <w:rPr>
          <w:color w:val="FF0000"/>
          <w:sz w:val="24"/>
          <w:szCs w:val="24"/>
        </w:rPr>
        <w:t xml:space="preserve"> </w:t>
      </w:r>
      <w:r w:rsidR="0030451F" w:rsidRPr="0030451F">
        <w:rPr>
          <w:sz w:val="24"/>
          <w:szCs w:val="24"/>
        </w:rPr>
        <w:t>konklusion</w:t>
      </w:r>
      <w:r w:rsidR="00D71ECF">
        <w:rPr>
          <w:sz w:val="24"/>
          <w:szCs w:val="24"/>
        </w:rPr>
        <w:t xml:space="preserve"> og perspektivering</w:t>
      </w:r>
      <w:r w:rsidR="0030451F" w:rsidRPr="0030451F">
        <w:rPr>
          <w:sz w:val="24"/>
          <w:szCs w:val="24"/>
        </w:rPr>
        <w:t xml:space="preserve">, som vil være en sammenfatning af opgavens hovedpunkter, samt </w:t>
      </w:r>
      <w:r w:rsidR="0030451F" w:rsidRPr="00D71ECF">
        <w:rPr>
          <w:sz w:val="24"/>
          <w:szCs w:val="24"/>
        </w:rPr>
        <w:t>besvare</w:t>
      </w:r>
      <w:r w:rsidR="00395C4B" w:rsidRPr="00D71ECF">
        <w:rPr>
          <w:sz w:val="24"/>
          <w:szCs w:val="24"/>
        </w:rPr>
        <w:t>lse af</w:t>
      </w:r>
      <w:r w:rsidR="0030451F" w:rsidRPr="00D71ECF">
        <w:rPr>
          <w:sz w:val="24"/>
          <w:szCs w:val="24"/>
        </w:rPr>
        <w:t xml:space="preserve"> </w:t>
      </w:r>
      <w:r w:rsidR="0030451F" w:rsidRPr="0030451F">
        <w:rPr>
          <w:sz w:val="24"/>
          <w:szCs w:val="24"/>
        </w:rPr>
        <w:t>problemformuleringen.</w:t>
      </w:r>
    </w:p>
    <w:p w:rsidR="00415F0B" w:rsidRPr="0030451F" w:rsidRDefault="0030451F" w:rsidP="00D71ECF">
      <w:pPr>
        <w:pStyle w:val="Overskrift1"/>
      </w:pPr>
      <w:bookmarkStart w:id="5" w:name="_Toc371539038"/>
      <w:r w:rsidRPr="0030451F">
        <w:t>Hvad siger loven?:</w:t>
      </w:r>
      <w:bookmarkEnd w:id="5"/>
    </w:p>
    <w:p w:rsidR="00794AA6" w:rsidRDefault="0030451F" w:rsidP="00794AA6">
      <w:pPr>
        <w:spacing w:line="360" w:lineRule="auto"/>
        <w:rPr>
          <w:sz w:val="24"/>
          <w:szCs w:val="24"/>
        </w:rPr>
      </w:pPr>
      <w:r>
        <w:rPr>
          <w:sz w:val="24"/>
          <w:szCs w:val="24"/>
        </w:rPr>
        <w:t>Institutionerne og pædagogerne i Danmark er underlagt en del love, som skal sikre mennesker med nedsat funktionsevne deres rettigheder</w:t>
      </w:r>
      <w:r w:rsidR="004F3274">
        <w:rPr>
          <w:sz w:val="24"/>
          <w:szCs w:val="24"/>
        </w:rPr>
        <w:t>.</w:t>
      </w:r>
      <w:r w:rsidR="00F01265">
        <w:rPr>
          <w:sz w:val="24"/>
          <w:szCs w:val="24"/>
        </w:rPr>
        <w:t xml:space="preserve"> </w:t>
      </w:r>
      <w:r w:rsidR="00F01265" w:rsidRPr="00D71ECF">
        <w:rPr>
          <w:sz w:val="24"/>
          <w:szCs w:val="24"/>
        </w:rPr>
        <w:t>Disse rettigheder skal</w:t>
      </w:r>
      <w:r w:rsidR="00F01265" w:rsidRPr="00F01265">
        <w:rPr>
          <w:color w:val="FF0000"/>
          <w:sz w:val="24"/>
          <w:szCs w:val="24"/>
        </w:rPr>
        <w:t xml:space="preserve"> </w:t>
      </w:r>
      <w:r w:rsidR="00F33057">
        <w:rPr>
          <w:sz w:val="24"/>
          <w:szCs w:val="24"/>
        </w:rPr>
        <w:t xml:space="preserve">leve op til den vestlige kulturs forståelse af et værdigt liv. </w:t>
      </w:r>
    </w:p>
    <w:p w:rsidR="00794AA6" w:rsidRDefault="00794AA6" w:rsidP="00794AA6">
      <w:pPr>
        <w:spacing w:line="360" w:lineRule="auto"/>
        <w:rPr>
          <w:sz w:val="24"/>
          <w:szCs w:val="24"/>
        </w:rPr>
      </w:pPr>
      <w:r>
        <w:rPr>
          <w:sz w:val="24"/>
          <w:szCs w:val="24"/>
        </w:rPr>
        <w:t>Jeg vil fremhæve de love jeg finder relevante i forhold til min opgave.</w:t>
      </w:r>
    </w:p>
    <w:p w:rsidR="007D4CDB" w:rsidRPr="004512AD" w:rsidRDefault="00421D40" w:rsidP="00794AA6">
      <w:pPr>
        <w:spacing w:line="360" w:lineRule="auto"/>
        <w:rPr>
          <w:sz w:val="24"/>
          <w:szCs w:val="24"/>
        </w:rPr>
      </w:pPr>
      <w:r>
        <w:rPr>
          <w:sz w:val="24"/>
          <w:szCs w:val="24"/>
        </w:rPr>
        <w:t xml:space="preserve">Internationalt har vi </w:t>
      </w:r>
      <w:r w:rsidR="00724749">
        <w:rPr>
          <w:sz w:val="24"/>
          <w:szCs w:val="24"/>
        </w:rPr>
        <w:t>FN konventionen</w:t>
      </w:r>
      <w:r w:rsidR="00EE6492">
        <w:rPr>
          <w:sz w:val="24"/>
          <w:szCs w:val="24"/>
        </w:rPr>
        <w:t xml:space="preserve">, </w:t>
      </w:r>
      <w:r w:rsidR="00961157">
        <w:rPr>
          <w:sz w:val="24"/>
          <w:szCs w:val="24"/>
        </w:rPr>
        <w:t>hvis love er delt op i artikler</w:t>
      </w:r>
      <w:r w:rsidR="00EE6492">
        <w:rPr>
          <w:sz w:val="24"/>
          <w:szCs w:val="24"/>
        </w:rPr>
        <w:t>.</w:t>
      </w:r>
      <w:r w:rsidR="00961157">
        <w:rPr>
          <w:sz w:val="24"/>
          <w:szCs w:val="24"/>
        </w:rPr>
        <w:br/>
        <w:t>A</w:t>
      </w:r>
      <w:r w:rsidR="007D4CDB">
        <w:rPr>
          <w:sz w:val="24"/>
          <w:szCs w:val="24"/>
        </w:rPr>
        <w:t>rtikel 21</w:t>
      </w:r>
      <w:r w:rsidR="00794AA6">
        <w:rPr>
          <w:rStyle w:val="Fodnotehenvisning"/>
          <w:sz w:val="24"/>
          <w:szCs w:val="24"/>
        </w:rPr>
        <w:footnoteReference w:id="2"/>
      </w:r>
      <w:r w:rsidR="007D4CDB">
        <w:rPr>
          <w:sz w:val="24"/>
          <w:szCs w:val="24"/>
        </w:rPr>
        <w:t xml:space="preserve"> </w:t>
      </w:r>
      <w:r w:rsidR="005118A2">
        <w:rPr>
          <w:sz w:val="24"/>
          <w:szCs w:val="24"/>
        </w:rPr>
        <w:t>beskriver</w:t>
      </w:r>
      <w:r w:rsidR="00794AA6">
        <w:rPr>
          <w:sz w:val="24"/>
          <w:szCs w:val="24"/>
        </w:rPr>
        <w:t xml:space="preserve">: </w:t>
      </w:r>
      <w:r w:rsidR="007D4CDB" w:rsidRPr="00E03821">
        <w:rPr>
          <w:i/>
          <w:sz w:val="24"/>
          <w:szCs w:val="24"/>
        </w:rPr>
        <w:t>"</w:t>
      </w:r>
      <w:r w:rsidR="007D4CDB" w:rsidRPr="00794AA6">
        <w:rPr>
          <w:sz w:val="24"/>
          <w:szCs w:val="24"/>
        </w:rPr>
        <w:t>Deltagerstaterne skal træffe alle passende foranstaltninger til at sikre, at personer med handicap kan udøve deres ret til ytrings- og meningsfrihed, herunder frihed til at søge, modtage og meddele oplysninger og tanker på lige fod med andre og ved alle former for kommunikation efter eget valg"</w:t>
      </w:r>
      <w:r w:rsidR="007D4CDB">
        <w:rPr>
          <w:sz w:val="24"/>
          <w:szCs w:val="24"/>
        </w:rPr>
        <w:t>.</w:t>
      </w:r>
      <w:r w:rsidR="007D4CDB" w:rsidRPr="004512AD">
        <w:rPr>
          <w:sz w:val="24"/>
          <w:szCs w:val="24"/>
        </w:rPr>
        <w:t xml:space="preserve"> Loven kræver altså, at </w:t>
      </w:r>
      <w:r w:rsidR="00794AA6">
        <w:rPr>
          <w:sz w:val="24"/>
          <w:szCs w:val="24"/>
        </w:rPr>
        <w:t>mennesker med nedsat funktionsevne,</w:t>
      </w:r>
      <w:r w:rsidR="007D4CDB" w:rsidRPr="004512AD">
        <w:rPr>
          <w:sz w:val="24"/>
          <w:szCs w:val="24"/>
        </w:rPr>
        <w:t xml:space="preserve"> skal have mulighed til at kunne u</w:t>
      </w:r>
      <w:r w:rsidR="007D4CDB">
        <w:rPr>
          <w:sz w:val="24"/>
          <w:szCs w:val="24"/>
        </w:rPr>
        <w:t xml:space="preserve">dtrykke deres tanker og </w:t>
      </w:r>
      <w:r w:rsidR="007D4CDB" w:rsidRPr="004512AD">
        <w:rPr>
          <w:sz w:val="24"/>
          <w:szCs w:val="24"/>
        </w:rPr>
        <w:t>mening</w:t>
      </w:r>
      <w:r w:rsidR="007D4CDB">
        <w:rPr>
          <w:sz w:val="24"/>
          <w:szCs w:val="24"/>
        </w:rPr>
        <w:t>er</w:t>
      </w:r>
      <w:r w:rsidR="007D4CDB" w:rsidRPr="004512AD">
        <w:rPr>
          <w:sz w:val="24"/>
          <w:szCs w:val="24"/>
        </w:rPr>
        <w:t xml:space="preserve"> på</w:t>
      </w:r>
      <w:r w:rsidR="007D4CDB">
        <w:rPr>
          <w:sz w:val="24"/>
          <w:szCs w:val="24"/>
        </w:rPr>
        <w:t xml:space="preserve"> deres egen kommunikationsmåde.</w:t>
      </w:r>
    </w:p>
    <w:p w:rsidR="00F44092" w:rsidRPr="00F44092" w:rsidRDefault="00794AA6" w:rsidP="0030451F">
      <w:pPr>
        <w:spacing w:line="360" w:lineRule="auto"/>
        <w:rPr>
          <w:sz w:val="24"/>
          <w:szCs w:val="24"/>
        </w:rPr>
      </w:pPr>
      <w:r>
        <w:rPr>
          <w:sz w:val="24"/>
          <w:szCs w:val="24"/>
        </w:rPr>
        <w:t>Nationalt har vi serviceloven</w:t>
      </w:r>
      <w:r w:rsidR="00961157">
        <w:rPr>
          <w:sz w:val="24"/>
          <w:szCs w:val="24"/>
        </w:rPr>
        <w:t>.</w:t>
      </w:r>
      <w:r w:rsidR="00961157">
        <w:rPr>
          <w:sz w:val="24"/>
          <w:szCs w:val="24"/>
        </w:rPr>
        <w:br/>
        <w:t xml:space="preserve">Servicelovens </w:t>
      </w:r>
      <w:r w:rsidR="00F44092">
        <w:rPr>
          <w:sz w:val="24"/>
          <w:szCs w:val="24"/>
        </w:rPr>
        <w:t>§1 stk. 2 siger</w:t>
      </w:r>
      <w:r w:rsidR="00AA0BF9">
        <w:rPr>
          <w:sz w:val="24"/>
          <w:szCs w:val="24"/>
        </w:rPr>
        <w:t>:</w:t>
      </w:r>
      <w:r w:rsidR="00F44092">
        <w:rPr>
          <w:sz w:val="24"/>
          <w:szCs w:val="24"/>
        </w:rPr>
        <w:t xml:space="preserve"> </w:t>
      </w:r>
      <w:r w:rsidR="00F44092" w:rsidRPr="00F44092">
        <w:rPr>
          <w:sz w:val="24"/>
          <w:szCs w:val="24"/>
        </w:rPr>
        <w:t>”Formålet med hjælpen efter denne lov er at fremme den enkeltes mulighed for at klare sig selv eller at lette den daglige tilværelse og forbedre livskvaliteten. ”</w:t>
      </w:r>
      <w:r w:rsidR="00AA0BF9">
        <w:rPr>
          <w:rStyle w:val="Fodnotehenvisning"/>
          <w:sz w:val="24"/>
          <w:szCs w:val="24"/>
        </w:rPr>
        <w:footnoteReference w:id="3"/>
      </w:r>
    </w:p>
    <w:p w:rsidR="00F44092" w:rsidRDefault="00F44092" w:rsidP="0030451F">
      <w:pPr>
        <w:spacing w:line="360" w:lineRule="auto"/>
        <w:rPr>
          <w:sz w:val="24"/>
          <w:szCs w:val="24"/>
        </w:rPr>
      </w:pPr>
      <w:r>
        <w:rPr>
          <w:sz w:val="24"/>
          <w:szCs w:val="24"/>
        </w:rPr>
        <w:lastRenderedPageBreak/>
        <w:t>Her vil jeg fremhæve kravet om at forbedre livskvaliteten, som kan blive understøttet igennem kommunikative forbedringer.</w:t>
      </w:r>
    </w:p>
    <w:p w:rsidR="00AA0BF9" w:rsidRDefault="00AA0BF9" w:rsidP="0030451F">
      <w:pPr>
        <w:spacing w:line="360" w:lineRule="auto"/>
        <w:rPr>
          <w:sz w:val="24"/>
          <w:szCs w:val="24"/>
        </w:rPr>
      </w:pPr>
      <w:r>
        <w:rPr>
          <w:sz w:val="24"/>
          <w:szCs w:val="24"/>
        </w:rPr>
        <w:t xml:space="preserve">Servicelovens §81 siger </w:t>
      </w:r>
      <w:r w:rsidR="00CD6F6D" w:rsidRPr="00D71ECF">
        <w:rPr>
          <w:sz w:val="24"/>
          <w:szCs w:val="24"/>
        </w:rPr>
        <w:t>endvidere</w:t>
      </w:r>
      <w:r>
        <w:rPr>
          <w:sz w:val="24"/>
          <w:szCs w:val="24"/>
        </w:rPr>
        <w:t xml:space="preserve">: </w:t>
      </w:r>
    </w:p>
    <w:p w:rsidR="00AA0BF9" w:rsidRPr="005118A2" w:rsidRDefault="00AA0BF9" w:rsidP="00FD3250">
      <w:pPr>
        <w:ind w:left="1304"/>
        <w:rPr>
          <w:sz w:val="24"/>
          <w:szCs w:val="24"/>
        </w:rPr>
      </w:pPr>
      <w:r w:rsidRPr="005118A2">
        <w:rPr>
          <w:sz w:val="24"/>
          <w:szCs w:val="24"/>
        </w:rPr>
        <w:t xml:space="preserve">”Kommunalbestyrelsen skal tilbyde en særlig indsats til voksne med nedsat fysisk eller psykisk funktionsevne eller med særlige sociale problemer. Formålet med indsatsen er, </w:t>
      </w:r>
      <w:r w:rsidRPr="005118A2">
        <w:rPr>
          <w:rStyle w:val="liste1nr"/>
          <w:sz w:val="24"/>
          <w:szCs w:val="24"/>
        </w:rPr>
        <w:t>2)</w:t>
      </w:r>
      <w:r w:rsidRPr="005118A2">
        <w:rPr>
          <w:sz w:val="24"/>
          <w:szCs w:val="24"/>
        </w:rPr>
        <w:t xml:space="preserve"> at forbedre den enkeltes sociale og personlige funktion samt udviklingsmuligheder, </w:t>
      </w:r>
      <w:r w:rsidRPr="005118A2">
        <w:rPr>
          <w:rStyle w:val="liste1nr"/>
          <w:sz w:val="24"/>
          <w:szCs w:val="24"/>
        </w:rPr>
        <w:t>3)</w:t>
      </w:r>
      <w:r w:rsidRPr="005118A2">
        <w:rPr>
          <w:sz w:val="24"/>
          <w:szCs w:val="24"/>
        </w:rPr>
        <w:t xml:space="preserve"> at forbedre mulighederne for den enkeltes livsudfoldelse gennem kontakt, tilbud om samvær, aktivitet, behandling, omsorg og pleje”</w:t>
      </w:r>
    </w:p>
    <w:p w:rsidR="00F33057" w:rsidRPr="00DF4D1E" w:rsidRDefault="00AA0BF9" w:rsidP="0030451F">
      <w:pPr>
        <w:spacing w:line="360" w:lineRule="auto"/>
        <w:rPr>
          <w:color w:val="FF0000"/>
          <w:sz w:val="24"/>
          <w:szCs w:val="24"/>
        </w:rPr>
      </w:pPr>
      <w:r>
        <w:rPr>
          <w:sz w:val="24"/>
          <w:szCs w:val="24"/>
        </w:rPr>
        <w:t xml:space="preserve">En borger har altså </w:t>
      </w:r>
      <w:r w:rsidR="00421D40">
        <w:rPr>
          <w:sz w:val="24"/>
          <w:szCs w:val="24"/>
        </w:rPr>
        <w:t xml:space="preserve">lovmæssigt </w:t>
      </w:r>
      <w:r>
        <w:rPr>
          <w:sz w:val="24"/>
          <w:szCs w:val="24"/>
        </w:rPr>
        <w:t xml:space="preserve">krav </w:t>
      </w:r>
      <w:r w:rsidR="00421D40">
        <w:rPr>
          <w:sz w:val="24"/>
          <w:szCs w:val="24"/>
        </w:rPr>
        <w:t xml:space="preserve">på </w:t>
      </w:r>
      <w:r>
        <w:rPr>
          <w:sz w:val="24"/>
          <w:szCs w:val="24"/>
        </w:rPr>
        <w:t>udvikl</w:t>
      </w:r>
      <w:r w:rsidR="00421D40">
        <w:rPr>
          <w:sz w:val="24"/>
          <w:szCs w:val="24"/>
        </w:rPr>
        <w:t>ing</w:t>
      </w:r>
      <w:r>
        <w:rPr>
          <w:sz w:val="24"/>
          <w:szCs w:val="24"/>
        </w:rPr>
        <w:t xml:space="preserve"> </w:t>
      </w:r>
      <w:r w:rsidR="00421D40">
        <w:rPr>
          <w:sz w:val="24"/>
          <w:szCs w:val="24"/>
        </w:rPr>
        <w:t xml:space="preserve">af </w:t>
      </w:r>
      <w:r>
        <w:rPr>
          <w:sz w:val="24"/>
          <w:szCs w:val="24"/>
        </w:rPr>
        <w:t>sit social</w:t>
      </w:r>
      <w:r w:rsidR="00DF4D1E" w:rsidRPr="00D71ECF">
        <w:rPr>
          <w:sz w:val="24"/>
          <w:szCs w:val="24"/>
        </w:rPr>
        <w:t>e</w:t>
      </w:r>
      <w:r>
        <w:rPr>
          <w:sz w:val="24"/>
          <w:szCs w:val="24"/>
        </w:rPr>
        <w:t xml:space="preserve"> liv</w:t>
      </w:r>
      <w:r w:rsidR="00421D40">
        <w:rPr>
          <w:sz w:val="24"/>
          <w:szCs w:val="24"/>
        </w:rPr>
        <w:t xml:space="preserve">, samt krav på at få forbedret muligheden for livsudfoldelse gennem kontakt og samvær. </w:t>
      </w:r>
      <w:r w:rsidR="00DF4D1E" w:rsidRPr="00D71ECF">
        <w:rPr>
          <w:sz w:val="24"/>
          <w:szCs w:val="24"/>
        </w:rPr>
        <w:t>Jeg antager</w:t>
      </w:r>
      <w:r w:rsidR="00421D40">
        <w:rPr>
          <w:sz w:val="24"/>
          <w:szCs w:val="24"/>
        </w:rPr>
        <w:t xml:space="preserve"> at uden kommunikation, ville dette ikke være muligt.</w:t>
      </w:r>
      <w:r w:rsidR="00DF4D1E">
        <w:rPr>
          <w:sz w:val="24"/>
          <w:szCs w:val="24"/>
        </w:rPr>
        <w:t xml:space="preserve"> </w:t>
      </w:r>
    </w:p>
    <w:p w:rsidR="0030451F" w:rsidRDefault="00773F6A" w:rsidP="00D71ECF">
      <w:pPr>
        <w:pStyle w:val="Overskrift1"/>
      </w:pPr>
      <w:bookmarkStart w:id="6" w:name="_Toc371539039"/>
      <w:r>
        <w:t>K</w:t>
      </w:r>
      <w:r w:rsidR="007166AD">
        <w:t>ommunikation</w:t>
      </w:r>
      <w:r w:rsidR="004F2AF7">
        <w:t>s betydning</w:t>
      </w:r>
      <w:r w:rsidR="007166AD">
        <w:t>:</w:t>
      </w:r>
      <w:bookmarkEnd w:id="6"/>
    </w:p>
    <w:p w:rsidR="00961157" w:rsidRPr="00961157" w:rsidRDefault="007166AD" w:rsidP="00961157">
      <w:pPr>
        <w:spacing w:line="360" w:lineRule="auto"/>
        <w:rPr>
          <w:sz w:val="24"/>
          <w:szCs w:val="24"/>
        </w:rPr>
      </w:pPr>
      <w:r>
        <w:rPr>
          <w:sz w:val="24"/>
          <w:szCs w:val="24"/>
        </w:rPr>
        <w:t>Kommunikation har en altafgørende betydning for dannelsen af selvet</w:t>
      </w:r>
      <w:r w:rsidR="00B37D89">
        <w:rPr>
          <w:sz w:val="24"/>
          <w:szCs w:val="24"/>
        </w:rPr>
        <w:t xml:space="preserve"> og af </w:t>
      </w:r>
      <w:r w:rsidR="00DF4D1E" w:rsidRPr="00D71ECF">
        <w:rPr>
          <w:sz w:val="24"/>
          <w:szCs w:val="24"/>
        </w:rPr>
        <w:t>individets</w:t>
      </w:r>
      <w:r w:rsidR="00D71ECF">
        <w:rPr>
          <w:sz w:val="24"/>
          <w:szCs w:val="24"/>
        </w:rPr>
        <w:t xml:space="preserve"> </w:t>
      </w:r>
      <w:r w:rsidR="00B37D89">
        <w:rPr>
          <w:sz w:val="24"/>
          <w:szCs w:val="24"/>
        </w:rPr>
        <w:t>identitet</w:t>
      </w:r>
      <w:r>
        <w:rPr>
          <w:sz w:val="24"/>
          <w:szCs w:val="24"/>
        </w:rPr>
        <w:t xml:space="preserve">. </w:t>
      </w:r>
      <w:r w:rsidR="00B37D89">
        <w:rPr>
          <w:sz w:val="24"/>
          <w:szCs w:val="24"/>
        </w:rPr>
        <w:t>Det er kun ig</w:t>
      </w:r>
      <w:r>
        <w:rPr>
          <w:sz w:val="24"/>
          <w:szCs w:val="24"/>
        </w:rPr>
        <w:t xml:space="preserve">ennem kommunikation og interaktion med omverdenen </w:t>
      </w:r>
      <w:r w:rsidR="00B37D89">
        <w:rPr>
          <w:sz w:val="24"/>
          <w:szCs w:val="24"/>
        </w:rPr>
        <w:t>at</w:t>
      </w:r>
      <w:r>
        <w:rPr>
          <w:sz w:val="24"/>
          <w:szCs w:val="24"/>
        </w:rPr>
        <w:t xml:space="preserve"> et menneske </w:t>
      </w:r>
      <w:r w:rsidR="00B37D89">
        <w:rPr>
          <w:sz w:val="24"/>
          <w:szCs w:val="24"/>
        </w:rPr>
        <w:t xml:space="preserve">kan </w:t>
      </w:r>
      <w:r>
        <w:rPr>
          <w:sz w:val="24"/>
          <w:szCs w:val="24"/>
        </w:rPr>
        <w:t xml:space="preserve">opbygge relationer og </w:t>
      </w:r>
      <w:r w:rsidR="00B37D89">
        <w:rPr>
          <w:sz w:val="24"/>
          <w:szCs w:val="24"/>
        </w:rPr>
        <w:t xml:space="preserve">deltage i </w:t>
      </w:r>
      <w:r>
        <w:rPr>
          <w:sz w:val="24"/>
          <w:szCs w:val="24"/>
        </w:rPr>
        <w:t>sociale omgangskredse med andre mennesker.</w:t>
      </w:r>
      <w:r w:rsidR="00B37D89">
        <w:rPr>
          <w:sz w:val="24"/>
          <w:szCs w:val="24"/>
        </w:rPr>
        <w:t xml:space="preserve"> Det er igennem kommunikation med andre mennesker vi udvikler os, får viden om os selv og om den verden vi lever i</w:t>
      </w:r>
      <w:r w:rsidR="004C6711">
        <w:rPr>
          <w:sz w:val="24"/>
          <w:szCs w:val="24"/>
        </w:rPr>
        <w:t>. Kommunikationen udspiller sig i rummet mellem de kommunikerende mennesker og gør det til noget man har sammen</w:t>
      </w:r>
      <w:r w:rsidR="004C6711">
        <w:rPr>
          <w:rStyle w:val="Fodnotehenvisning"/>
          <w:sz w:val="24"/>
          <w:szCs w:val="24"/>
        </w:rPr>
        <w:footnoteReference w:id="4"/>
      </w:r>
      <w:r w:rsidR="004C6711">
        <w:rPr>
          <w:sz w:val="24"/>
          <w:szCs w:val="24"/>
        </w:rPr>
        <w:t xml:space="preserve">. </w:t>
      </w:r>
    </w:p>
    <w:p w:rsidR="00FD5EB5" w:rsidRDefault="00FD5EB5" w:rsidP="00FD5EB5">
      <w:pPr>
        <w:pStyle w:val="Overskrift2"/>
      </w:pPr>
      <w:bookmarkStart w:id="7" w:name="_Toc371539040"/>
      <w:proofErr w:type="spellStart"/>
      <w:r>
        <w:t>Intersubjektivitet</w:t>
      </w:r>
      <w:proofErr w:type="spellEnd"/>
      <w:r>
        <w:t xml:space="preserve"> og fælles oplevelsesverden:</w:t>
      </w:r>
      <w:bookmarkEnd w:id="7"/>
    </w:p>
    <w:p w:rsidR="00FE6902" w:rsidRDefault="00FF25E2" w:rsidP="007166AD">
      <w:pPr>
        <w:spacing w:line="360" w:lineRule="auto"/>
        <w:rPr>
          <w:sz w:val="24"/>
          <w:szCs w:val="24"/>
        </w:rPr>
      </w:pPr>
      <w:r>
        <w:rPr>
          <w:sz w:val="24"/>
          <w:szCs w:val="24"/>
        </w:rPr>
        <w:t>S</w:t>
      </w:r>
      <w:r w:rsidR="00DA701F">
        <w:rPr>
          <w:sz w:val="24"/>
          <w:szCs w:val="24"/>
        </w:rPr>
        <w:t>pædbarnsforskning</w:t>
      </w:r>
      <w:r w:rsidR="00773F6A">
        <w:rPr>
          <w:rStyle w:val="Fodnotehenvisning"/>
          <w:sz w:val="24"/>
          <w:szCs w:val="24"/>
        </w:rPr>
        <w:footnoteReference w:id="5"/>
      </w:r>
      <w:r w:rsidR="00DA701F">
        <w:rPr>
          <w:sz w:val="24"/>
          <w:szCs w:val="24"/>
        </w:rPr>
        <w:t xml:space="preserve"> viser at h</w:t>
      </w:r>
      <w:r w:rsidR="00FE6902">
        <w:rPr>
          <w:sz w:val="24"/>
          <w:szCs w:val="24"/>
        </w:rPr>
        <w:t xml:space="preserve">elt fra man er spæd, fødes man med en naturgiven kompetence til at indgå i samspil med sine forældre. </w:t>
      </w:r>
      <w:r w:rsidR="00DA701F">
        <w:rPr>
          <w:sz w:val="24"/>
          <w:szCs w:val="24"/>
        </w:rPr>
        <w:t xml:space="preserve">Spædbarnet foretrækker at se menneskeansigter i stedet for mønstre, og lytte til menneskestemmer i stedet for andre lyde. Forældre tolker barnets kropslige og følelsesmæssige udtryk som lyde, mimik og bevægelser og prøver at forstå, hvad barnet prøver at fortælle dem og responderer på det. </w:t>
      </w:r>
      <w:r w:rsidR="002F11B7">
        <w:rPr>
          <w:sz w:val="24"/>
          <w:szCs w:val="24"/>
        </w:rPr>
        <w:t xml:space="preserve">Herved </w:t>
      </w:r>
      <w:r w:rsidR="00DA701F">
        <w:rPr>
          <w:sz w:val="24"/>
          <w:szCs w:val="24"/>
        </w:rPr>
        <w:t xml:space="preserve">tilegner </w:t>
      </w:r>
      <w:r w:rsidR="002F11B7">
        <w:rPr>
          <w:sz w:val="24"/>
          <w:szCs w:val="24"/>
        </w:rPr>
        <w:t xml:space="preserve">barnet </w:t>
      </w:r>
      <w:r w:rsidR="00DA701F">
        <w:rPr>
          <w:sz w:val="24"/>
          <w:szCs w:val="24"/>
        </w:rPr>
        <w:t xml:space="preserve">sig lidt efter lidt </w:t>
      </w:r>
      <w:r w:rsidR="002F11B7">
        <w:rPr>
          <w:sz w:val="24"/>
          <w:szCs w:val="24"/>
        </w:rPr>
        <w:t>en e</w:t>
      </w:r>
      <w:r w:rsidR="00DA701F">
        <w:rPr>
          <w:sz w:val="24"/>
          <w:szCs w:val="24"/>
        </w:rPr>
        <w:t>r</w:t>
      </w:r>
      <w:r w:rsidR="00E62728">
        <w:rPr>
          <w:sz w:val="24"/>
          <w:szCs w:val="24"/>
        </w:rPr>
        <w:t xml:space="preserve">kendelse, at indre subjektive oplevelser kan deles med andre, hvilket er </w:t>
      </w:r>
      <w:proofErr w:type="spellStart"/>
      <w:r w:rsidR="00E62728">
        <w:rPr>
          <w:sz w:val="24"/>
          <w:szCs w:val="24"/>
        </w:rPr>
        <w:t>intersubjektivitet</w:t>
      </w:r>
      <w:proofErr w:type="spellEnd"/>
      <w:r w:rsidR="00E62728">
        <w:rPr>
          <w:rStyle w:val="Fodnotehenvisning"/>
          <w:sz w:val="24"/>
          <w:szCs w:val="24"/>
        </w:rPr>
        <w:footnoteReference w:id="6"/>
      </w:r>
      <w:r w:rsidR="00E62728">
        <w:rPr>
          <w:sz w:val="24"/>
          <w:szCs w:val="24"/>
        </w:rPr>
        <w:t xml:space="preserve">. </w:t>
      </w:r>
      <w:proofErr w:type="spellStart"/>
      <w:r w:rsidR="00D34269">
        <w:rPr>
          <w:sz w:val="24"/>
          <w:szCs w:val="24"/>
        </w:rPr>
        <w:t>Intersubjektivitet</w:t>
      </w:r>
      <w:proofErr w:type="spellEnd"/>
      <w:r w:rsidR="00D34269">
        <w:rPr>
          <w:sz w:val="24"/>
          <w:szCs w:val="24"/>
        </w:rPr>
        <w:t xml:space="preserve"> er altså </w:t>
      </w:r>
      <w:r w:rsidR="00992418">
        <w:rPr>
          <w:sz w:val="24"/>
          <w:szCs w:val="24"/>
        </w:rPr>
        <w:t>d</w:t>
      </w:r>
      <w:r w:rsidR="00D34269">
        <w:rPr>
          <w:sz w:val="24"/>
          <w:szCs w:val="24"/>
        </w:rPr>
        <w:t>et rum der opstår mellem menne</w:t>
      </w:r>
      <w:r w:rsidR="00306514">
        <w:rPr>
          <w:sz w:val="24"/>
          <w:szCs w:val="24"/>
        </w:rPr>
        <w:t>sker om noget de har tilfælles, hvilket ikke kun gør sig gældende for spædbørn, men også for mennesker med nedsat funktionsevne.</w:t>
      </w:r>
    </w:p>
    <w:p w:rsidR="00C42520" w:rsidRDefault="002F11B7" w:rsidP="00306514">
      <w:pPr>
        <w:spacing w:line="360" w:lineRule="auto"/>
        <w:rPr>
          <w:sz w:val="24"/>
          <w:szCs w:val="24"/>
        </w:rPr>
      </w:pPr>
      <w:r>
        <w:rPr>
          <w:sz w:val="24"/>
          <w:szCs w:val="24"/>
        </w:rPr>
        <w:lastRenderedPageBreak/>
        <w:t xml:space="preserve">Den norske psykolog Per Lorentzen beskriver i sin bog, hvordan han i sit arbejde </w:t>
      </w:r>
      <w:r w:rsidR="00245022" w:rsidRPr="00D71ECF">
        <w:rPr>
          <w:sz w:val="24"/>
          <w:szCs w:val="24"/>
        </w:rPr>
        <w:t>er</w:t>
      </w:r>
      <w:r>
        <w:rPr>
          <w:sz w:val="24"/>
          <w:szCs w:val="24"/>
        </w:rPr>
        <w:t xml:space="preserve"> stødt </w:t>
      </w:r>
      <w:r w:rsidR="000E76C5">
        <w:rPr>
          <w:sz w:val="24"/>
          <w:szCs w:val="24"/>
        </w:rPr>
        <w:t>på problematikker hvor pædagoger og beboer ikke har haft noget til fælles. En borger der intet talesprog havde, gjorde ofte skade på sig selv, og hvor personalet igennem flere</w:t>
      </w:r>
      <w:r w:rsidR="008D4D21">
        <w:rPr>
          <w:sz w:val="24"/>
          <w:szCs w:val="24"/>
        </w:rPr>
        <w:t xml:space="preserve"> år,</w:t>
      </w:r>
      <w:r w:rsidR="000E76C5">
        <w:rPr>
          <w:sz w:val="24"/>
          <w:szCs w:val="24"/>
        </w:rPr>
        <w:t xml:space="preserve"> intet har kunne stille op, foruden at bruge magtanvendelse for at forhindre borgeren </w:t>
      </w:r>
      <w:r w:rsidR="008D4D21">
        <w:rPr>
          <w:sz w:val="24"/>
          <w:szCs w:val="24"/>
        </w:rPr>
        <w:t xml:space="preserve">i at skade sig </w:t>
      </w:r>
      <w:r w:rsidR="000E76C5">
        <w:rPr>
          <w:sz w:val="24"/>
          <w:szCs w:val="24"/>
        </w:rPr>
        <w:t xml:space="preserve">selv. </w:t>
      </w:r>
      <w:r w:rsidR="008D4D21">
        <w:rPr>
          <w:sz w:val="24"/>
          <w:szCs w:val="24"/>
        </w:rPr>
        <w:t>Han</w:t>
      </w:r>
      <w:r w:rsidR="000E76C5">
        <w:rPr>
          <w:sz w:val="24"/>
          <w:szCs w:val="24"/>
        </w:rPr>
        <w:t xml:space="preserve"> beskriver </w:t>
      </w:r>
      <w:r w:rsidR="00245022" w:rsidRPr="00D71ECF">
        <w:rPr>
          <w:sz w:val="24"/>
          <w:szCs w:val="24"/>
        </w:rPr>
        <w:t>endvidere</w:t>
      </w:r>
      <w:r w:rsidR="00245022">
        <w:rPr>
          <w:color w:val="FF0000"/>
          <w:sz w:val="24"/>
          <w:szCs w:val="24"/>
        </w:rPr>
        <w:t xml:space="preserve"> </w:t>
      </w:r>
      <w:r w:rsidR="000E76C5">
        <w:rPr>
          <w:sz w:val="24"/>
          <w:szCs w:val="24"/>
        </w:rPr>
        <w:t xml:space="preserve">at der ikke er nogen direkte sammenhæng mellem udviklingshæmning og fysisk </w:t>
      </w:r>
      <w:proofErr w:type="spellStart"/>
      <w:r w:rsidR="000E76C5">
        <w:rPr>
          <w:sz w:val="24"/>
          <w:szCs w:val="24"/>
        </w:rPr>
        <w:t>selvskadelse</w:t>
      </w:r>
      <w:proofErr w:type="spellEnd"/>
      <w:r w:rsidR="000E76C5">
        <w:rPr>
          <w:sz w:val="24"/>
          <w:szCs w:val="24"/>
        </w:rPr>
        <w:t xml:space="preserve">. Derimod betragter han </w:t>
      </w:r>
      <w:proofErr w:type="spellStart"/>
      <w:r w:rsidR="000E76C5">
        <w:rPr>
          <w:sz w:val="24"/>
          <w:szCs w:val="24"/>
        </w:rPr>
        <w:t>selvskadelse</w:t>
      </w:r>
      <w:proofErr w:type="spellEnd"/>
      <w:r w:rsidR="000E76C5">
        <w:rPr>
          <w:sz w:val="24"/>
          <w:szCs w:val="24"/>
        </w:rPr>
        <w:t xml:space="preserve"> som et sekundær fænomen</w:t>
      </w:r>
      <w:r w:rsidR="008D4D21">
        <w:rPr>
          <w:sz w:val="24"/>
          <w:szCs w:val="24"/>
        </w:rPr>
        <w:t>, dvs. en funktion af en mangelfuld eller problematisk tilpasning mellem den selvskadende person og omverdens miljøet.</w:t>
      </w:r>
      <w:r w:rsidR="002473A7">
        <w:rPr>
          <w:rStyle w:val="Fodnotehenvisning"/>
          <w:sz w:val="24"/>
          <w:szCs w:val="24"/>
        </w:rPr>
        <w:footnoteReference w:id="7"/>
      </w:r>
      <w:r w:rsidR="008D4D21">
        <w:rPr>
          <w:sz w:val="24"/>
          <w:szCs w:val="24"/>
        </w:rPr>
        <w:t xml:space="preserve"> </w:t>
      </w:r>
      <w:r w:rsidR="00C56016">
        <w:rPr>
          <w:sz w:val="24"/>
          <w:szCs w:val="24"/>
        </w:rPr>
        <w:br/>
        <w:t>Han</w:t>
      </w:r>
      <w:r w:rsidR="00603AB9">
        <w:rPr>
          <w:sz w:val="24"/>
          <w:szCs w:val="24"/>
        </w:rPr>
        <w:t xml:space="preserve"> </w:t>
      </w:r>
      <w:r w:rsidR="00C56016">
        <w:rPr>
          <w:sz w:val="24"/>
          <w:szCs w:val="24"/>
        </w:rPr>
        <w:t xml:space="preserve">beskriver hvordan han blev klogere på borgeren ved at komme i nære relationer med vedkommende, og ved at have en fælles oplevelsesverden, som tog udgangspunkt i hendes interesser. Han blev bl.a. klogere på hvorfor borgeren gjorde skade på sig selv, hvordan borgeren </w:t>
      </w:r>
      <w:r w:rsidR="002473A7">
        <w:rPr>
          <w:sz w:val="24"/>
          <w:szCs w:val="24"/>
        </w:rPr>
        <w:t>brugte sine sanser, og hvilke kommunikationsmåder borgeren foretrak.</w:t>
      </w:r>
      <w:r w:rsidR="002473A7">
        <w:rPr>
          <w:rStyle w:val="Fodnotehenvisning"/>
          <w:sz w:val="24"/>
          <w:szCs w:val="24"/>
        </w:rPr>
        <w:footnoteReference w:id="8"/>
      </w:r>
      <w:r w:rsidR="00306514">
        <w:rPr>
          <w:sz w:val="24"/>
          <w:szCs w:val="24"/>
        </w:rPr>
        <w:br/>
        <w:t>Lorentzen fortæller at kommunikation foregår på baggrund af en fælles oplevet kontekst, som fx den kulturelle situation eller de fysiske omgivelser. Han mener at kommunikation muliggøres af en følelse af at dele noget – dele fælles omgivelser, perspektiver eller vurderinger, på trods af at perspektiverne mellem to parter ikke er helt sammenfaldende.</w:t>
      </w:r>
      <w:r w:rsidR="00306514">
        <w:rPr>
          <w:rStyle w:val="Fodnotehenvisning"/>
          <w:sz w:val="24"/>
          <w:szCs w:val="24"/>
        </w:rPr>
        <w:footnoteReference w:id="9"/>
      </w:r>
      <w:r w:rsidR="00C42520">
        <w:rPr>
          <w:sz w:val="24"/>
          <w:szCs w:val="24"/>
        </w:rPr>
        <w:br/>
        <w:t>Denne naturlige samværsform kan være svære betingelser for forholdet mellem pædagoger og borgere. Pædagogen kan have en forforståelse, nogle tanker eller mål for borgeren som gør at pædagogen reagerer på en fastlagt måde og måske bliver blind for hvad der egentlig foregår i situationen. Derved kommer der fare for vanedannelse og rutiner, som gør at pædagogen reagere</w:t>
      </w:r>
      <w:r w:rsidR="000211F0" w:rsidRPr="007C65FB">
        <w:rPr>
          <w:sz w:val="24"/>
          <w:szCs w:val="24"/>
        </w:rPr>
        <w:t>r</w:t>
      </w:r>
      <w:r w:rsidR="00C42520">
        <w:rPr>
          <w:sz w:val="24"/>
          <w:szCs w:val="24"/>
        </w:rPr>
        <w:t xml:space="preserve"> på en sådan måde, hvor pædagogen ikke længere ser borgeren som et medmenneske</w:t>
      </w:r>
      <w:r w:rsidR="009D537B">
        <w:rPr>
          <w:sz w:val="24"/>
          <w:szCs w:val="24"/>
        </w:rPr>
        <w:t xml:space="preserve"> og subjekt</w:t>
      </w:r>
      <w:r w:rsidR="00C42520">
        <w:rPr>
          <w:sz w:val="24"/>
          <w:szCs w:val="24"/>
        </w:rPr>
        <w:t xml:space="preserve">, men </w:t>
      </w:r>
      <w:r w:rsidR="009D537B">
        <w:rPr>
          <w:sz w:val="24"/>
          <w:szCs w:val="24"/>
        </w:rPr>
        <w:t xml:space="preserve">nærmere </w:t>
      </w:r>
      <w:r w:rsidR="00C42520">
        <w:rPr>
          <w:sz w:val="24"/>
          <w:szCs w:val="24"/>
        </w:rPr>
        <w:t xml:space="preserve">som et </w:t>
      </w:r>
      <w:r w:rsidR="009D537B">
        <w:rPr>
          <w:sz w:val="24"/>
          <w:szCs w:val="24"/>
        </w:rPr>
        <w:t>objekt</w:t>
      </w:r>
      <w:r w:rsidR="00C42520">
        <w:rPr>
          <w:sz w:val="24"/>
          <w:szCs w:val="24"/>
        </w:rPr>
        <w:t>.</w:t>
      </w:r>
      <w:r w:rsidR="009D537B">
        <w:rPr>
          <w:rStyle w:val="Fodnotehenvisning"/>
          <w:sz w:val="24"/>
          <w:szCs w:val="24"/>
        </w:rPr>
        <w:footnoteReference w:id="10"/>
      </w:r>
      <w:r w:rsidR="00C42520">
        <w:rPr>
          <w:sz w:val="24"/>
          <w:szCs w:val="24"/>
        </w:rPr>
        <w:t xml:space="preserve"> </w:t>
      </w:r>
    </w:p>
    <w:p w:rsidR="00FF25E2" w:rsidRDefault="00306514" w:rsidP="00992418">
      <w:pPr>
        <w:spacing w:line="360" w:lineRule="auto"/>
        <w:rPr>
          <w:sz w:val="24"/>
          <w:szCs w:val="24"/>
        </w:rPr>
      </w:pPr>
      <w:r>
        <w:rPr>
          <w:sz w:val="24"/>
          <w:szCs w:val="24"/>
        </w:rPr>
        <w:t xml:space="preserve">Begreberne </w:t>
      </w:r>
      <w:proofErr w:type="spellStart"/>
      <w:r>
        <w:rPr>
          <w:sz w:val="24"/>
          <w:szCs w:val="24"/>
        </w:rPr>
        <w:t>intersubjektivitet</w:t>
      </w:r>
      <w:proofErr w:type="spellEnd"/>
      <w:r>
        <w:rPr>
          <w:sz w:val="24"/>
          <w:szCs w:val="24"/>
        </w:rPr>
        <w:t xml:space="preserve"> og fællesoplevelsesverden dække</w:t>
      </w:r>
      <w:r w:rsidR="009D537B">
        <w:rPr>
          <w:sz w:val="24"/>
          <w:szCs w:val="24"/>
        </w:rPr>
        <w:t>r altså over den tilstand, hvor m</w:t>
      </w:r>
      <w:r>
        <w:rPr>
          <w:sz w:val="24"/>
          <w:szCs w:val="24"/>
        </w:rPr>
        <w:t>ennesker igennem samspil</w:t>
      </w:r>
      <w:r w:rsidR="009930D8">
        <w:rPr>
          <w:sz w:val="24"/>
          <w:szCs w:val="24"/>
        </w:rPr>
        <w:t xml:space="preserve"> og</w:t>
      </w:r>
      <w:r>
        <w:rPr>
          <w:sz w:val="24"/>
          <w:szCs w:val="24"/>
        </w:rPr>
        <w:t xml:space="preserve"> aktiviteter</w:t>
      </w:r>
      <w:r w:rsidR="007B3802">
        <w:rPr>
          <w:sz w:val="24"/>
          <w:szCs w:val="24"/>
        </w:rPr>
        <w:t xml:space="preserve"> </w:t>
      </w:r>
      <w:r w:rsidR="009930D8">
        <w:rPr>
          <w:sz w:val="24"/>
          <w:szCs w:val="24"/>
        </w:rPr>
        <w:t>oplever at have kontakt med andre og indbyrdes</w:t>
      </w:r>
      <w:r w:rsidR="0052423E">
        <w:rPr>
          <w:sz w:val="24"/>
          <w:szCs w:val="24"/>
        </w:rPr>
        <w:t xml:space="preserve"> opleve</w:t>
      </w:r>
      <w:r w:rsidR="009930D8">
        <w:rPr>
          <w:sz w:val="24"/>
          <w:szCs w:val="24"/>
        </w:rPr>
        <w:t xml:space="preserve"> </w:t>
      </w:r>
      <w:r w:rsidR="0052423E">
        <w:rPr>
          <w:sz w:val="24"/>
          <w:szCs w:val="24"/>
        </w:rPr>
        <w:t xml:space="preserve">at </w:t>
      </w:r>
      <w:r w:rsidR="009930D8">
        <w:rPr>
          <w:sz w:val="24"/>
          <w:szCs w:val="24"/>
        </w:rPr>
        <w:t>være på samme bølgelængde. Igennem kommunikation og</w:t>
      </w:r>
      <w:r w:rsidR="007B3802">
        <w:rPr>
          <w:sz w:val="24"/>
          <w:szCs w:val="24"/>
        </w:rPr>
        <w:t xml:space="preserve"> samspil </w:t>
      </w:r>
      <w:r w:rsidR="009930D8">
        <w:rPr>
          <w:sz w:val="24"/>
          <w:szCs w:val="24"/>
        </w:rPr>
        <w:t>vil de involvere sig i hinandens oplevelsesverden, og få oplevelsen af en fælles verden</w:t>
      </w:r>
      <w:r w:rsidR="005A2032">
        <w:rPr>
          <w:sz w:val="24"/>
          <w:szCs w:val="24"/>
        </w:rPr>
        <w:t>.</w:t>
      </w:r>
      <w:r w:rsidR="009930D8">
        <w:rPr>
          <w:rStyle w:val="Fodnotehenvisning"/>
          <w:sz w:val="24"/>
          <w:szCs w:val="24"/>
        </w:rPr>
        <w:footnoteReference w:id="11"/>
      </w:r>
    </w:p>
    <w:p w:rsidR="00992418" w:rsidRDefault="005A2032" w:rsidP="00992418">
      <w:pPr>
        <w:spacing w:line="360" w:lineRule="auto"/>
        <w:rPr>
          <w:sz w:val="24"/>
          <w:szCs w:val="24"/>
        </w:rPr>
      </w:pPr>
      <w:r>
        <w:rPr>
          <w:sz w:val="24"/>
          <w:szCs w:val="24"/>
        </w:rPr>
        <w:lastRenderedPageBreak/>
        <w:t xml:space="preserve">På trods </w:t>
      </w:r>
      <w:r w:rsidR="00185691">
        <w:rPr>
          <w:sz w:val="24"/>
          <w:szCs w:val="24"/>
        </w:rPr>
        <w:t xml:space="preserve">af mangel på verbalt talesprog </w:t>
      </w:r>
      <w:r>
        <w:rPr>
          <w:sz w:val="24"/>
          <w:szCs w:val="24"/>
        </w:rPr>
        <w:t>kan man stadig kommunikere med hinanden ved at gøre brug af totalkommunikation.</w:t>
      </w:r>
    </w:p>
    <w:p w:rsidR="00992418" w:rsidRDefault="00992418" w:rsidP="00992418">
      <w:pPr>
        <w:pStyle w:val="Overskrift2"/>
      </w:pPr>
      <w:bookmarkStart w:id="8" w:name="_Toc371539041"/>
      <w:r>
        <w:t>Totalkommunikation:</w:t>
      </w:r>
      <w:bookmarkEnd w:id="8"/>
    </w:p>
    <w:p w:rsidR="00156ADB" w:rsidRDefault="00992418" w:rsidP="00156ADB">
      <w:pPr>
        <w:spacing w:line="360" w:lineRule="auto"/>
        <w:rPr>
          <w:sz w:val="24"/>
          <w:szCs w:val="24"/>
        </w:rPr>
      </w:pPr>
      <w:r>
        <w:rPr>
          <w:sz w:val="24"/>
          <w:szCs w:val="24"/>
        </w:rPr>
        <w:t xml:space="preserve">Mennesker med nedsat funktionsevne har typisk et meget lille eller intet verbalsprog. De kan derfor ikke bruge talesproget som den primære måde at udtrykke sig på. Begrebet totalkommunikation understreger, at kommunikation kan foregå på andre måder end med verbalsprog. </w:t>
      </w:r>
      <w:r w:rsidR="00156ADB">
        <w:rPr>
          <w:sz w:val="24"/>
          <w:szCs w:val="24"/>
        </w:rPr>
        <w:t>Dorthe Aabel skriver:</w:t>
      </w:r>
    </w:p>
    <w:p w:rsidR="00992418" w:rsidRDefault="00156ADB" w:rsidP="00FD3250">
      <w:pPr>
        <w:ind w:left="1304" w:firstLine="1"/>
        <w:rPr>
          <w:sz w:val="24"/>
          <w:szCs w:val="24"/>
        </w:rPr>
      </w:pPr>
      <w:r>
        <w:rPr>
          <w:sz w:val="24"/>
          <w:szCs w:val="24"/>
        </w:rPr>
        <w:t>”Totalkommunikation er en kommunikationsfilosofi – ikke en kommunikationsmetode og slet ikke en undervisningsmetode. At anvende totalkommunikation betyder at være villig til at bruge alle til rådighed stående midler for at forstå og blive forstået. Filosofien er baseret på en vilje til tovejskommunikation, hvor begge parter yder hinandens sprog og udtryksformer respekt og accept – og hvor udvekslingen af informationer sættes højere end indlæringen af bestemte sprogformer”</w:t>
      </w:r>
      <w:r>
        <w:rPr>
          <w:rStyle w:val="Fodnotehenvisning"/>
          <w:sz w:val="24"/>
          <w:szCs w:val="24"/>
        </w:rPr>
        <w:footnoteReference w:id="12"/>
      </w:r>
    </w:p>
    <w:p w:rsidR="000A1B6F" w:rsidRPr="00CF0B83" w:rsidRDefault="000A1B6F" w:rsidP="000A1B6F">
      <w:pPr>
        <w:spacing w:line="360" w:lineRule="auto"/>
        <w:rPr>
          <w:sz w:val="24"/>
          <w:szCs w:val="24"/>
        </w:rPr>
      </w:pPr>
      <w:r>
        <w:rPr>
          <w:sz w:val="24"/>
          <w:szCs w:val="24"/>
        </w:rPr>
        <w:t>Overstående citat belyser det centrale ved totalkommunikation. Det afgørende er at kommunikere uden at verbalsproget er i cen</w:t>
      </w:r>
      <w:r w:rsidR="00F824C1">
        <w:rPr>
          <w:sz w:val="24"/>
          <w:szCs w:val="24"/>
        </w:rPr>
        <w:t>trum, fx ved at gøre brug af musik, bevægelser</w:t>
      </w:r>
      <w:r w:rsidR="004E6914">
        <w:rPr>
          <w:sz w:val="24"/>
          <w:szCs w:val="24"/>
        </w:rPr>
        <w:t>,</w:t>
      </w:r>
      <w:r w:rsidR="00F824C1">
        <w:rPr>
          <w:sz w:val="24"/>
          <w:szCs w:val="24"/>
        </w:rPr>
        <w:t xml:space="preserve"> følelser og lyde. Hvis en borger udtrykker glæde gennem smaskelyde, kan en pædagog bekræfte hendes ”sprog” v</w:t>
      </w:r>
      <w:r w:rsidR="00C45830">
        <w:rPr>
          <w:sz w:val="24"/>
          <w:szCs w:val="24"/>
        </w:rPr>
        <w:t>ed at imitere hendes smaskelyde</w:t>
      </w:r>
      <w:r w:rsidR="007C65FB">
        <w:rPr>
          <w:sz w:val="24"/>
          <w:szCs w:val="24"/>
        </w:rPr>
        <w:t>, samt understøtte det med smil.</w:t>
      </w:r>
      <w:r w:rsidR="007C65FB">
        <w:rPr>
          <w:sz w:val="24"/>
          <w:szCs w:val="24"/>
        </w:rPr>
        <w:br/>
      </w:r>
      <w:r w:rsidR="00C45830">
        <w:rPr>
          <w:sz w:val="24"/>
          <w:szCs w:val="24"/>
        </w:rPr>
        <w:t xml:space="preserve">Som nævnt tidligere foretrækker spædbørn at kigge på menneskeansigter frem for mønstre, men </w:t>
      </w:r>
      <w:r w:rsidR="00FF25E2">
        <w:rPr>
          <w:sz w:val="24"/>
          <w:szCs w:val="24"/>
        </w:rPr>
        <w:t>udviklingshæmmede</w:t>
      </w:r>
      <w:r w:rsidR="00C45830">
        <w:rPr>
          <w:sz w:val="24"/>
          <w:szCs w:val="24"/>
        </w:rPr>
        <w:t xml:space="preserve"> har måske</w:t>
      </w:r>
      <w:r w:rsidR="00690CAA">
        <w:rPr>
          <w:sz w:val="24"/>
          <w:szCs w:val="24"/>
        </w:rPr>
        <w:t>, som følge af en hjerneskade,</w:t>
      </w:r>
      <w:r w:rsidR="00C45830">
        <w:rPr>
          <w:sz w:val="24"/>
          <w:szCs w:val="24"/>
        </w:rPr>
        <w:t xml:space="preserve"> </w:t>
      </w:r>
      <w:r w:rsidR="00690CAA">
        <w:rPr>
          <w:sz w:val="24"/>
          <w:szCs w:val="24"/>
        </w:rPr>
        <w:t xml:space="preserve">ikke udviklet denne funktion og har derved </w:t>
      </w:r>
      <w:r w:rsidR="00C45830">
        <w:rPr>
          <w:sz w:val="24"/>
          <w:szCs w:val="24"/>
        </w:rPr>
        <w:t>svært ved at kunne genkende og tolke mennesk</w:t>
      </w:r>
      <w:r w:rsidR="005A2032">
        <w:rPr>
          <w:sz w:val="24"/>
          <w:szCs w:val="24"/>
        </w:rPr>
        <w:t>eansigter og ansigtsudtryk</w:t>
      </w:r>
      <w:r w:rsidR="00C45830">
        <w:rPr>
          <w:sz w:val="24"/>
          <w:szCs w:val="24"/>
        </w:rPr>
        <w:t>. Hvis individet ikke kan genkende ansigtsudtryk, kan det måske genkende på andre tegn, som fx smaskelyde eller stemmeføring.</w:t>
      </w:r>
      <w:r w:rsidR="0082418B" w:rsidRPr="0082418B">
        <w:rPr>
          <w:rStyle w:val="Fodnotehenvisning"/>
          <w:sz w:val="24"/>
          <w:szCs w:val="24"/>
        </w:rPr>
        <w:t xml:space="preserve"> </w:t>
      </w:r>
      <w:r w:rsidR="0082418B">
        <w:rPr>
          <w:rStyle w:val="Fodnotehenvisning"/>
          <w:sz w:val="24"/>
          <w:szCs w:val="24"/>
        </w:rPr>
        <w:footnoteReference w:id="13"/>
      </w:r>
      <w:r w:rsidR="00C45830">
        <w:rPr>
          <w:sz w:val="24"/>
          <w:szCs w:val="24"/>
        </w:rPr>
        <w:t xml:space="preserve"> </w:t>
      </w:r>
      <w:r w:rsidR="005A2032">
        <w:rPr>
          <w:sz w:val="24"/>
          <w:szCs w:val="24"/>
        </w:rPr>
        <w:br/>
        <w:t xml:space="preserve">Hvis et menneske har et lille eller intet verbalt talesprog kan man også gøre brug af alternativ og supplerende kommunikation, som </w:t>
      </w:r>
      <w:r w:rsidR="00EF2EB9">
        <w:rPr>
          <w:sz w:val="24"/>
          <w:szCs w:val="24"/>
        </w:rPr>
        <w:t>hjælpemiddel til at kunne kommunikere med hinanden</w:t>
      </w:r>
      <w:r w:rsidR="005A2032">
        <w:rPr>
          <w:sz w:val="24"/>
          <w:szCs w:val="24"/>
        </w:rPr>
        <w:t>.</w:t>
      </w:r>
    </w:p>
    <w:p w:rsidR="00F938AE" w:rsidRDefault="00F938AE" w:rsidP="00F938AE">
      <w:pPr>
        <w:pStyle w:val="Overskrift2"/>
      </w:pPr>
      <w:bookmarkStart w:id="9" w:name="_Toc371539042"/>
      <w:r>
        <w:t>Alternativt og supplerende kommunikation:</w:t>
      </w:r>
      <w:bookmarkEnd w:id="9"/>
    </w:p>
    <w:p w:rsidR="00F938AE" w:rsidRDefault="00F938AE" w:rsidP="00571CE8">
      <w:pPr>
        <w:spacing w:line="360" w:lineRule="auto"/>
        <w:rPr>
          <w:sz w:val="24"/>
          <w:szCs w:val="24"/>
        </w:rPr>
      </w:pPr>
      <w:r>
        <w:rPr>
          <w:sz w:val="24"/>
          <w:szCs w:val="24"/>
        </w:rPr>
        <w:t xml:space="preserve">Alternativ og supplerende kommunikation handler om alt det, </w:t>
      </w:r>
      <w:r w:rsidR="00571CE8">
        <w:rPr>
          <w:sz w:val="24"/>
          <w:szCs w:val="24"/>
        </w:rPr>
        <w:t>som</w:t>
      </w:r>
      <w:r>
        <w:rPr>
          <w:sz w:val="24"/>
          <w:szCs w:val="24"/>
        </w:rPr>
        <w:t xml:space="preserve"> kan hjælpe et menneske med nedsat funktionsevne, der ikke kan tale eller har vanskeligheder med at opfatte eller forstå sprog, med at kommunikere og skabe fælles mening. Alternativt og supplerende kommunikation bliver i </w:t>
      </w:r>
      <w:r>
        <w:rPr>
          <w:sz w:val="24"/>
          <w:szCs w:val="24"/>
        </w:rPr>
        <w:lastRenderedPageBreak/>
        <w:t xml:space="preserve">daglig tale </w:t>
      </w:r>
      <w:r w:rsidR="00AE5B3C">
        <w:rPr>
          <w:sz w:val="24"/>
          <w:szCs w:val="24"/>
        </w:rPr>
        <w:t>forkortet til ASK og har en dobbeltbetydning. Dels betyder det at fremme og støtte borgerens tale og dels betyder det at sikre en alternativ kommunikationsform, hvis borgeren ikke kan udvikle et talesprog. ASK er derved en fællesbetegnelse</w:t>
      </w:r>
      <w:r w:rsidR="001C7756">
        <w:rPr>
          <w:sz w:val="24"/>
          <w:szCs w:val="24"/>
        </w:rPr>
        <w:t xml:space="preserve"> for de mange forskellige måder</w:t>
      </w:r>
      <w:r w:rsidR="00AE5B3C">
        <w:rPr>
          <w:sz w:val="24"/>
          <w:szCs w:val="24"/>
        </w:rPr>
        <w:t xml:space="preserve"> man kan kommunikere på, hvis sproget ikke er tilstrækkeligt. Både </w:t>
      </w:r>
      <w:r w:rsidR="00571CE8">
        <w:rPr>
          <w:sz w:val="24"/>
          <w:szCs w:val="24"/>
        </w:rPr>
        <w:t>menneske</w:t>
      </w:r>
      <w:r w:rsidR="001C7756" w:rsidRPr="007C65FB">
        <w:rPr>
          <w:sz w:val="24"/>
          <w:szCs w:val="24"/>
        </w:rPr>
        <w:t>r</w:t>
      </w:r>
      <w:r w:rsidR="001C7756">
        <w:rPr>
          <w:color w:val="FF0000"/>
          <w:sz w:val="24"/>
          <w:szCs w:val="24"/>
        </w:rPr>
        <w:t xml:space="preserve"> </w:t>
      </w:r>
      <w:r w:rsidR="00AE5B3C">
        <w:rPr>
          <w:sz w:val="24"/>
          <w:szCs w:val="24"/>
        </w:rPr>
        <w:t xml:space="preserve">med nedsat funktionsevne og kommunikationspartneren kan gøre brug af de forskellige kommunikationsmåder. </w:t>
      </w:r>
      <w:r w:rsidR="00571CE8">
        <w:rPr>
          <w:sz w:val="24"/>
          <w:szCs w:val="24"/>
        </w:rPr>
        <w:t>Der kan bl.a. nævnes</w:t>
      </w:r>
      <w:r w:rsidR="00AE5B3C">
        <w:rPr>
          <w:sz w:val="24"/>
          <w:szCs w:val="24"/>
        </w:rPr>
        <w:t xml:space="preserve"> mimik, kropssprog, blikretning, udpegning</w:t>
      </w:r>
      <w:r w:rsidR="00571CE8">
        <w:rPr>
          <w:sz w:val="24"/>
          <w:szCs w:val="24"/>
        </w:rPr>
        <w:t xml:space="preserve">, </w:t>
      </w:r>
      <w:r w:rsidR="00AE5B3C">
        <w:rPr>
          <w:sz w:val="24"/>
          <w:szCs w:val="24"/>
        </w:rPr>
        <w:t>personlige tegn</w:t>
      </w:r>
      <w:r w:rsidR="00571CE8">
        <w:rPr>
          <w:sz w:val="24"/>
          <w:szCs w:val="24"/>
        </w:rPr>
        <w:t xml:space="preserve"> og tegn-til-tale. Ud over disse, kan man gøre brug af en række hjælpemidler som piktogrammer, foto, </w:t>
      </w:r>
      <w:r w:rsidR="000D343B">
        <w:rPr>
          <w:sz w:val="24"/>
          <w:szCs w:val="24"/>
        </w:rPr>
        <w:t>symbol</w:t>
      </w:r>
      <w:r w:rsidR="00571CE8">
        <w:rPr>
          <w:sz w:val="24"/>
          <w:szCs w:val="24"/>
        </w:rPr>
        <w:t xml:space="preserve">bøger og teknisk udstyr. </w:t>
      </w:r>
      <w:r w:rsidR="002E630E">
        <w:rPr>
          <w:sz w:val="24"/>
          <w:szCs w:val="24"/>
        </w:rPr>
        <w:t>ASK</w:t>
      </w:r>
      <w:r w:rsidR="00571CE8">
        <w:rPr>
          <w:sz w:val="24"/>
          <w:szCs w:val="24"/>
        </w:rPr>
        <w:t xml:space="preserve"> kan også handle om at kommunikationspartneren stiller sig til rådighed ved evt. at tolke, så mennesket med kommunikationsbesvær kommer til orde.</w:t>
      </w:r>
      <w:r w:rsidR="002E630E">
        <w:rPr>
          <w:rStyle w:val="Fodnotehenvisning"/>
          <w:sz w:val="24"/>
          <w:szCs w:val="24"/>
        </w:rPr>
        <w:footnoteReference w:id="14"/>
      </w:r>
    </w:p>
    <w:p w:rsidR="000E223A" w:rsidRDefault="00D70A95" w:rsidP="000E223A">
      <w:pPr>
        <w:pStyle w:val="Overskrift2"/>
      </w:pPr>
      <w:bookmarkStart w:id="10" w:name="_Toc371539043"/>
      <w:r>
        <w:t>Livskvalitet</w:t>
      </w:r>
      <w:r w:rsidR="000E223A">
        <w:t>:</w:t>
      </w:r>
      <w:bookmarkEnd w:id="10"/>
    </w:p>
    <w:p w:rsidR="000E223A" w:rsidRPr="00254F73" w:rsidRDefault="00D70A95" w:rsidP="00D70A95">
      <w:pPr>
        <w:spacing w:line="360" w:lineRule="auto"/>
        <w:rPr>
          <w:sz w:val="24"/>
          <w:szCs w:val="24"/>
        </w:rPr>
      </w:pPr>
      <w:r w:rsidRPr="00254F73">
        <w:rPr>
          <w:sz w:val="24"/>
          <w:szCs w:val="24"/>
        </w:rPr>
        <w:t xml:space="preserve">Ordet livskvalitet er kommet ind i det danske sprog for ca. 35 år siden. Det lyder som </w:t>
      </w:r>
      <w:r w:rsidR="00A555C6">
        <w:rPr>
          <w:sz w:val="24"/>
          <w:szCs w:val="24"/>
        </w:rPr>
        <w:t xml:space="preserve">noget smukt og positivt som </w:t>
      </w:r>
      <w:r w:rsidRPr="00254F73">
        <w:rPr>
          <w:sz w:val="24"/>
          <w:szCs w:val="24"/>
        </w:rPr>
        <w:t xml:space="preserve">alle mennesker bør have. Livskvalitet bliver ofte brugt i reklameverdenen, for et produkt man ikke kan være foruden, hvis man ønsker at ens liv skal blive bedre. </w:t>
      </w:r>
      <w:r w:rsidR="007533D3" w:rsidRPr="00254F73">
        <w:rPr>
          <w:sz w:val="24"/>
          <w:szCs w:val="24"/>
        </w:rPr>
        <w:t>For hvem vil ikke gerne have et liv af kvalitet?</w:t>
      </w:r>
      <w:r w:rsidR="007533D3" w:rsidRPr="00254F73">
        <w:rPr>
          <w:rStyle w:val="Fodnotehenvisning"/>
          <w:sz w:val="24"/>
          <w:szCs w:val="24"/>
        </w:rPr>
        <w:footnoteReference w:id="15"/>
      </w:r>
    </w:p>
    <w:p w:rsidR="007533D3" w:rsidRPr="00254F73" w:rsidRDefault="007533D3" w:rsidP="00D70A95">
      <w:pPr>
        <w:spacing w:line="360" w:lineRule="auto"/>
        <w:rPr>
          <w:sz w:val="24"/>
          <w:szCs w:val="24"/>
        </w:rPr>
      </w:pPr>
      <w:r w:rsidRPr="00254F73">
        <w:rPr>
          <w:sz w:val="24"/>
          <w:szCs w:val="24"/>
        </w:rPr>
        <w:t xml:space="preserve">I det sociale arbejde, møder man ofte ordet livskvalitet og bliver ofte betragtet som det egentlige mål for en borgeren, med pædagogens hjælp. </w:t>
      </w:r>
      <w:r w:rsidR="00326786" w:rsidRPr="00254F73">
        <w:rPr>
          <w:sz w:val="24"/>
          <w:szCs w:val="24"/>
        </w:rPr>
        <w:t xml:space="preserve">Livskvalitet handler om det gode liv og at det enkelte menneske oplever, at livet er værd at leve. Man kan ikke påtvinge et menneske til at have livskvalitet. Det er kun mennesket selv der kan afgøre, om livet har værdi. </w:t>
      </w:r>
      <w:r w:rsidR="00326786" w:rsidRPr="00254F73">
        <w:rPr>
          <w:sz w:val="24"/>
          <w:szCs w:val="24"/>
        </w:rPr>
        <w:br/>
        <w:t>Bjarne Lenau Henriksen beskriver livskvalitet som en proces, der hele tiden er i udvikling.</w:t>
      </w:r>
      <w:r w:rsidR="00326786" w:rsidRPr="00254F73">
        <w:rPr>
          <w:rStyle w:val="Fodnotehenvisning"/>
          <w:sz w:val="24"/>
          <w:szCs w:val="24"/>
        </w:rPr>
        <w:footnoteReference w:id="16"/>
      </w:r>
      <w:r w:rsidR="00326786" w:rsidRPr="00254F73">
        <w:rPr>
          <w:sz w:val="24"/>
          <w:szCs w:val="24"/>
        </w:rPr>
        <w:t xml:space="preserve"> Han beskriver </w:t>
      </w:r>
      <w:r w:rsidR="00E941C6" w:rsidRPr="007C65FB">
        <w:rPr>
          <w:sz w:val="24"/>
          <w:szCs w:val="24"/>
        </w:rPr>
        <w:t>endvidere</w:t>
      </w:r>
      <w:r w:rsidR="00326786" w:rsidRPr="00254F73">
        <w:rPr>
          <w:sz w:val="24"/>
          <w:szCs w:val="24"/>
        </w:rPr>
        <w:t xml:space="preserve"> hvordan man som velfungerende menneske, måske kan have den opfattelse at mennesker med nedsat funktionsevne må have en væsentlig forringelse i deres livskvalitet. </w:t>
      </w:r>
    </w:p>
    <w:p w:rsidR="00FE5652" w:rsidRPr="00254F73" w:rsidRDefault="00FE5652" w:rsidP="00D70A95">
      <w:pPr>
        <w:spacing w:line="360" w:lineRule="auto"/>
        <w:rPr>
          <w:sz w:val="24"/>
          <w:szCs w:val="24"/>
        </w:rPr>
      </w:pPr>
      <w:r w:rsidRPr="00254F73">
        <w:rPr>
          <w:sz w:val="24"/>
          <w:szCs w:val="24"/>
        </w:rPr>
        <w:t xml:space="preserve">Mennesker med nedsat funktionsevne kan dog sagtens have masse af livskvalitet, </w:t>
      </w:r>
      <w:r w:rsidR="00137BB0" w:rsidRPr="00254F73">
        <w:rPr>
          <w:sz w:val="24"/>
          <w:szCs w:val="24"/>
        </w:rPr>
        <w:t xml:space="preserve">og måske </w:t>
      </w:r>
      <w:r w:rsidRPr="00254F73">
        <w:rPr>
          <w:sz w:val="24"/>
          <w:szCs w:val="24"/>
        </w:rPr>
        <w:t xml:space="preserve">endda mere end man som </w:t>
      </w:r>
      <w:r w:rsidR="00AA58C7">
        <w:rPr>
          <w:sz w:val="24"/>
          <w:szCs w:val="24"/>
        </w:rPr>
        <w:t>”normal” velfungerende menneske</w:t>
      </w:r>
      <w:r w:rsidRPr="00254F73">
        <w:rPr>
          <w:sz w:val="24"/>
          <w:szCs w:val="24"/>
        </w:rPr>
        <w:t xml:space="preserve"> selv kan opleve at have. Det handler om at give dem nogle hjælpemidler, så de selv kan komme til at opleve </w:t>
      </w:r>
      <w:r w:rsidR="00137BB0" w:rsidRPr="00254F73">
        <w:rPr>
          <w:sz w:val="24"/>
          <w:szCs w:val="24"/>
        </w:rPr>
        <w:t>livskvalitet</w:t>
      </w:r>
      <w:r w:rsidRPr="00254F73">
        <w:rPr>
          <w:sz w:val="24"/>
          <w:szCs w:val="24"/>
        </w:rPr>
        <w:t xml:space="preserve">. </w:t>
      </w:r>
      <w:r w:rsidR="00137BB0" w:rsidRPr="00254F73">
        <w:rPr>
          <w:sz w:val="24"/>
          <w:szCs w:val="24"/>
        </w:rPr>
        <w:t>H</w:t>
      </w:r>
      <w:r w:rsidRPr="00254F73">
        <w:rPr>
          <w:sz w:val="24"/>
          <w:szCs w:val="24"/>
        </w:rPr>
        <w:t xml:space="preserve">jælpemidler som nævnt i de </w:t>
      </w:r>
      <w:r w:rsidR="007C65FB" w:rsidRPr="007C65FB">
        <w:rPr>
          <w:sz w:val="24"/>
          <w:szCs w:val="24"/>
        </w:rPr>
        <w:t>ovenstående</w:t>
      </w:r>
      <w:r w:rsidRPr="00254F73">
        <w:rPr>
          <w:sz w:val="24"/>
          <w:szCs w:val="24"/>
        </w:rPr>
        <w:t xml:space="preserve"> afsnit,</w:t>
      </w:r>
      <w:r w:rsidR="00137BB0" w:rsidRPr="00254F73">
        <w:rPr>
          <w:sz w:val="24"/>
          <w:szCs w:val="24"/>
        </w:rPr>
        <w:t xml:space="preserve"> kan</w:t>
      </w:r>
      <w:r w:rsidRPr="00254F73">
        <w:rPr>
          <w:sz w:val="24"/>
          <w:szCs w:val="24"/>
        </w:rPr>
        <w:t xml:space="preserve"> medvirke til at mennesker med nedsat funktionsevne kan få et bedre sprog. Enten igennem verbalsprog eller gennem tegn og </w:t>
      </w:r>
      <w:r w:rsidR="00137BB0" w:rsidRPr="00254F73">
        <w:rPr>
          <w:sz w:val="24"/>
          <w:szCs w:val="24"/>
        </w:rPr>
        <w:t>kommunikations</w:t>
      </w:r>
      <w:r w:rsidRPr="00254F73">
        <w:rPr>
          <w:sz w:val="24"/>
          <w:szCs w:val="24"/>
        </w:rPr>
        <w:t>hjælpemidler.</w:t>
      </w:r>
      <w:r w:rsidR="00137BB0" w:rsidRPr="00254F73">
        <w:rPr>
          <w:sz w:val="24"/>
          <w:szCs w:val="24"/>
        </w:rPr>
        <w:t xml:space="preserve"> Et </w:t>
      </w:r>
      <w:r w:rsidR="00137BB0" w:rsidRPr="00254F73">
        <w:rPr>
          <w:sz w:val="24"/>
          <w:szCs w:val="24"/>
        </w:rPr>
        <w:lastRenderedPageBreak/>
        <w:t xml:space="preserve">bedre sprog kan hjælpe en borger til at få bedre kontakt til </w:t>
      </w:r>
      <w:r w:rsidR="00876676">
        <w:rPr>
          <w:sz w:val="24"/>
          <w:szCs w:val="24"/>
        </w:rPr>
        <w:t>de mellemmenneskelige forhold</w:t>
      </w:r>
      <w:r w:rsidR="00137BB0" w:rsidRPr="00254F73">
        <w:rPr>
          <w:sz w:val="24"/>
          <w:szCs w:val="24"/>
        </w:rPr>
        <w:t xml:space="preserve">, som er </w:t>
      </w:r>
      <w:r w:rsidR="005B570A" w:rsidRPr="007C65FB">
        <w:rPr>
          <w:sz w:val="24"/>
          <w:szCs w:val="24"/>
        </w:rPr>
        <w:t>et</w:t>
      </w:r>
      <w:r w:rsidR="00137BB0" w:rsidRPr="005B570A">
        <w:rPr>
          <w:color w:val="FF0000"/>
          <w:sz w:val="24"/>
          <w:szCs w:val="24"/>
        </w:rPr>
        <w:t xml:space="preserve"> </w:t>
      </w:r>
      <w:r w:rsidR="00137BB0" w:rsidRPr="00254F73">
        <w:rPr>
          <w:sz w:val="24"/>
          <w:szCs w:val="24"/>
        </w:rPr>
        <w:t>af de punkter d</w:t>
      </w:r>
      <w:r w:rsidRPr="00254F73">
        <w:rPr>
          <w:sz w:val="24"/>
          <w:szCs w:val="24"/>
        </w:rPr>
        <w:t xml:space="preserve">en svenske psykolog </w:t>
      </w:r>
      <w:proofErr w:type="spellStart"/>
      <w:r w:rsidRPr="00254F73">
        <w:rPr>
          <w:sz w:val="24"/>
          <w:szCs w:val="24"/>
        </w:rPr>
        <w:t>Madis</w:t>
      </w:r>
      <w:proofErr w:type="spellEnd"/>
      <w:r w:rsidRPr="00254F73">
        <w:rPr>
          <w:sz w:val="24"/>
          <w:szCs w:val="24"/>
        </w:rPr>
        <w:t xml:space="preserve"> </w:t>
      </w:r>
      <w:proofErr w:type="spellStart"/>
      <w:r w:rsidRPr="00254F73">
        <w:rPr>
          <w:sz w:val="24"/>
          <w:szCs w:val="24"/>
        </w:rPr>
        <w:t>Kajandi</w:t>
      </w:r>
      <w:proofErr w:type="spellEnd"/>
      <w:r w:rsidRPr="00254F73">
        <w:rPr>
          <w:sz w:val="24"/>
          <w:szCs w:val="24"/>
        </w:rPr>
        <w:t xml:space="preserve"> deler livskvalitet op i. </w:t>
      </w:r>
      <w:r w:rsidR="00137BB0" w:rsidRPr="00254F73">
        <w:rPr>
          <w:sz w:val="24"/>
          <w:szCs w:val="24"/>
        </w:rPr>
        <w:t xml:space="preserve">Han deler det op i </w:t>
      </w:r>
      <w:r w:rsidR="0098709D">
        <w:rPr>
          <w:sz w:val="24"/>
          <w:szCs w:val="24"/>
        </w:rPr>
        <w:t>3 kategorier.</w:t>
      </w:r>
      <w:r w:rsidRPr="00254F73">
        <w:rPr>
          <w:rStyle w:val="Fodnotehenvisning"/>
          <w:sz w:val="24"/>
          <w:szCs w:val="24"/>
        </w:rPr>
        <w:footnoteReference w:id="17"/>
      </w:r>
      <w:r w:rsidRPr="00254F73">
        <w:rPr>
          <w:sz w:val="24"/>
          <w:szCs w:val="24"/>
        </w:rPr>
        <w:br/>
      </w:r>
      <w:r w:rsidR="00137BB0" w:rsidRPr="00254F73">
        <w:rPr>
          <w:sz w:val="24"/>
          <w:szCs w:val="24"/>
        </w:rPr>
        <w:t xml:space="preserve">1. </w:t>
      </w:r>
      <w:r w:rsidRPr="00254F73">
        <w:rPr>
          <w:sz w:val="24"/>
          <w:szCs w:val="24"/>
        </w:rPr>
        <w:t xml:space="preserve">I de ydre livsvilkår </w:t>
      </w:r>
      <w:r w:rsidR="00137BB0" w:rsidRPr="00254F73">
        <w:rPr>
          <w:sz w:val="24"/>
          <w:szCs w:val="24"/>
        </w:rPr>
        <w:t>ligger bolig, arbejde og økonomi.</w:t>
      </w:r>
      <w:r w:rsidR="00137BB0" w:rsidRPr="00254F73">
        <w:rPr>
          <w:sz w:val="24"/>
          <w:szCs w:val="24"/>
        </w:rPr>
        <w:br/>
        <w:t>2. I de mellemmenneskelige forhold ligger partner, venner</w:t>
      </w:r>
      <w:r w:rsidR="00A555C6">
        <w:rPr>
          <w:sz w:val="24"/>
          <w:szCs w:val="24"/>
        </w:rPr>
        <w:t>,</w:t>
      </w:r>
      <w:r w:rsidR="00137BB0" w:rsidRPr="00254F73">
        <w:rPr>
          <w:sz w:val="24"/>
          <w:szCs w:val="24"/>
        </w:rPr>
        <w:t xml:space="preserve"> forældre og egne børn</w:t>
      </w:r>
      <w:r w:rsidR="006651CE" w:rsidRPr="00254F73">
        <w:rPr>
          <w:sz w:val="24"/>
          <w:szCs w:val="24"/>
        </w:rPr>
        <w:t>.</w:t>
      </w:r>
      <w:r w:rsidR="00137BB0" w:rsidRPr="00254F73">
        <w:rPr>
          <w:sz w:val="24"/>
          <w:szCs w:val="24"/>
        </w:rPr>
        <w:br/>
        <w:t>3. I den indre psykologiske tilstand ligger engagement, energi, selvvirkeliggørelse, frihed, selvtillid, selvaccept, tryghed, følelsesoplevelser og glæde.</w:t>
      </w:r>
    </w:p>
    <w:p w:rsidR="00FD5EB5" w:rsidRPr="00254F73" w:rsidRDefault="00137BB0" w:rsidP="007166AD">
      <w:pPr>
        <w:spacing w:line="360" w:lineRule="auto"/>
        <w:rPr>
          <w:sz w:val="24"/>
          <w:szCs w:val="24"/>
        </w:rPr>
      </w:pPr>
      <w:r w:rsidRPr="00254F73">
        <w:rPr>
          <w:sz w:val="24"/>
          <w:szCs w:val="24"/>
        </w:rPr>
        <w:t>Henriksen skriver at forholdet til andre mennesker er afgørende vigtigt for mennesket</w:t>
      </w:r>
      <w:r w:rsidR="005B5275" w:rsidRPr="007C65FB">
        <w:rPr>
          <w:sz w:val="24"/>
          <w:szCs w:val="24"/>
        </w:rPr>
        <w:t>s</w:t>
      </w:r>
      <w:r w:rsidRPr="00254F73">
        <w:rPr>
          <w:sz w:val="24"/>
          <w:szCs w:val="24"/>
        </w:rPr>
        <w:t xml:space="preserve"> opfattelse af sig selv og at samvær og fællesskab</w:t>
      </w:r>
      <w:r w:rsidR="006651CE" w:rsidRPr="00254F73">
        <w:rPr>
          <w:sz w:val="24"/>
          <w:szCs w:val="24"/>
        </w:rPr>
        <w:t xml:space="preserve"> </w:t>
      </w:r>
      <w:r w:rsidR="007C65FB">
        <w:rPr>
          <w:sz w:val="24"/>
          <w:szCs w:val="24"/>
        </w:rPr>
        <w:t xml:space="preserve">er en </w:t>
      </w:r>
      <w:r w:rsidR="006651CE" w:rsidRPr="00254F73">
        <w:rPr>
          <w:sz w:val="24"/>
          <w:szCs w:val="24"/>
        </w:rPr>
        <w:t>nødvendig forudsætning for et godt liv. Han beskriver hvordan absolut de færreste mennesker kan leve isoleret, uden kontakt med omverdenen og at de fleste vil for</w:t>
      </w:r>
      <w:r w:rsidR="007C65FB">
        <w:rPr>
          <w:sz w:val="24"/>
          <w:szCs w:val="24"/>
        </w:rPr>
        <w:t>e</w:t>
      </w:r>
      <w:r w:rsidR="006651CE" w:rsidRPr="00254F73">
        <w:rPr>
          <w:sz w:val="24"/>
          <w:szCs w:val="24"/>
        </w:rPr>
        <w:t>trække</w:t>
      </w:r>
      <w:r w:rsidR="006651CE" w:rsidRPr="005B5275">
        <w:rPr>
          <w:color w:val="FF0000"/>
          <w:sz w:val="24"/>
          <w:szCs w:val="24"/>
        </w:rPr>
        <w:t xml:space="preserve"> </w:t>
      </w:r>
      <w:r w:rsidR="006651CE" w:rsidRPr="00254F73">
        <w:rPr>
          <w:sz w:val="24"/>
          <w:szCs w:val="24"/>
        </w:rPr>
        <w:t>et meget negativt og smertefuld forhold, end ingen kontakt.</w:t>
      </w:r>
      <w:r w:rsidR="00AE7408">
        <w:rPr>
          <w:sz w:val="24"/>
          <w:szCs w:val="24"/>
        </w:rPr>
        <w:br/>
      </w:r>
      <w:r w:rsidR="00AE7408">
        <w:rPr>
          <w:sz w:val="24"/>
          <w:szCs w:val="24"/>
        </w:rPr>
        <w:br/>
      </w:r>
      <w:r w:rsidR="00AE7408">
        <w:rPr>
          <w:sz w:val="24"/>
          <w:szCs w:val="24"/>
        </w:rPr>
        <w:br/>
      </w:r>
      <w:r w:rsidR="00AE7408">
        <w:rPr>
          <w:sz w:val="24"/>
          <w:szCs w:val="24"/>
        </w:rPr>
        <w:br/>
      </w:r>
      <w:r w:rsidR="00AE7408">
        <w:rPr>
          <w:sz w:val="24"/>
          <w:szCs w:val="24"/>
        </w:rPr>
        <w:br/>
      </w:r>
      <w:r w:rsidR="00AE7408">
        <w:rPr>
          <w:sz w:val="24"/>
          <w:szCs w:val="24"/>
        </w:rPr>
        <w:br/>
      </w:r>
    </w:p>
    <w:p w:rsidR="004C0C49" w:rsidRDefault="005C4942" w:rsidP="004C0C49">
      <w:pPr>
        <w:pStyle w:val="Overskrift1"/>
      </w:pPr>
      <w:bookmarkStart w:id="11" w:name="_Toc371539044"/>
      <w:r>
        <w:t>Pædagogens rolle - Handleperspektiv</w:t>
      </w:r>
      <w:r w:rsidR="004C0C49">
        <w:t>:</w:t>
      </w:r>
      <w:bookmarkEnd w:id="11"/>
    </w:p>
    <w:p w:rsidR="00B92997" w:rsidRDefault="005B5275" w:rsidP="005D5DD1">
      <w:pPr>
        <w:spacing w:line="360" w:lineRule="auto"/>
        <w:rPr>
          <w:sz w:val="24"/>
          <w:szCs w:val="24"/>
        </w:rPr>
      </w:pPr>
      <w:r>
        <w:rPr>
          <w:sz w:val="24"/>
          <w:szCs w:val="24"/>
        </w:rPr>
        <w:t xml:space="preserve">For at kunne uddybe </w:t>
      </w:r>
      <w:r w:rsidR="005C4942">
        <w:rPr>
          <w:sz w:val="24"/>
          <w:szCs w:val="24"/>
        </w:rPr>
        <w:t>hvordan man som pædagog kan gøre brug af overnævnte teori om kommunikation, har jeg valgt at lave en case, som er baseret på en kvinde fra mit tidligere praktiksted. A</w:t>
      </w:r>
      <w:r w:rsidR="004C0C49">
        <w:rPr>
          <w:sz w:val="24"/>
          <w:szCs w:val="24"/>
        </w:rPr>
        <w:t xml:space="preserve">f hensyn til </w:t>
      </w:r>
      <w:r w:rsidR="005D5DD1">
        <w:rPr>
          <w:sz w:val="24"/>
          <w:szCs w:val="24"/>
        </w:rPr>
        <w:t xml:space="preserve">hendes </w:t>
      </w:r>
      <w:r w:rsidR="004C0C49">
        <w:rPr>
          <w:sz w:val="24"/>
          <w:szCs w:val="24"/>
        </w:rPr>
        <w:t>anonymitet</w:t>
      </w:r>
      <w:r w:rsidR="00B92997">
        <w:rPr>
          <w:sz w:val="24"/>
          <w:szCs w:val="24"/>
        </w:rPr>
        <w:t>, er navnet i min case fiktivt.</w:t>
      </w:r>
    </w:p>
    <w:p w:rsidR="00BA1D09" w:rsidRDefault="00BA1D09" w:rsidP="00BA1D09">
      <w:pPr>
        <w:pStyle w:val="Overskrift2"/>
      </w:pPr>
      <w:bookmarkStart w:id="12" w:name="_Toc371539045"/>
      <w:r>
        <w:t>Case om Ingelise:</w:t>
      </w:r>
      <w:bookmarkEnd w:id="12"/>
    </w:p>
    <w:p w:rsidR="004C0C49" w:rsidRDefault="00273468" w:rsidP="005D5DD1">
      <w:pPr>
        <w:spacing w:line="360" w:lineRule="auto"/>
        <w:rPr>
          <w:sz w:val="24"/>
          <w:szCs w:val="24"/>
        </w:rPr>
      </w:pPr>
      <w:r>
        <w:rPr>
          <w:sz w:val="24"/>
          <w:szCs w:val="24"/>
        </w:rPr>
        <w:t>Ingelise er en kvinde på 35 år, som bor i et botilbud for voksne udviklingshæmmede.</w:t>
      </w:r>
      <w:r w:rsidR="004C0C49">
        <w:rPr>
          <w:sz w:val="24"/>
          <w:szCs w:val="24"/>
        </w:rPr>
        <w:t xml:space="preserve"> </w:t>
      </w:r>
      <w:r w:rsidR="00F62182">
        <w:rPr>
          <w:sz w:val="24"/>
          <w:szCs w:val="24"/>
        </w:rPr>
        <w:t>U</w:t>
      </w:r>
      <w:r w:rsidR="005D5DD1">
        <w:rPr>
          <w:sz w:val="24"/>
          <w:szCs w:val="24"/>
        </w:rPr>
        <w:t>dover nedsat funktionsevne</w:t>
      </w:r>
      <w:r w:rsidR="00F62182">
        <w:rPr>
          <w:sz w:val="24"/>
          <w:szCs w:val="24"/>
        </w:rPr>
        <w:t xml:space="preserve">, er hun </w:t>
      </w:r>
      <w:r w:rsidR="005D5DD1">
        <w:rPr>
          <w:sz w:val="24"/>
          <w:szCs w:val="24"/>
        </w:rPr>
        <w:t xml:space="preserve">også </w:t>
      </w:r>
      <w:r w:rsidR="007C65FB">
        <w:rPr>
          <w:sz w:val="24"/>
          <w:szCs w:val="24"/>
        </w:rPr>
        <w:t>be</w:t>
      </w:r>
      <w:r w:rsidR="005D5DD1" w:rsidRPr="007C65FB">
        <w:rPr>
          <w:sz w:val="24"/>
          <w:szCs w:val="24"/>
        </w:rPr>
        <w:t>kendt med</w:t>
      </w:r>
      <w:r w:rsidR="007C65FB">
        <w:rPr>
          <w:sz w:val="24"/>
          <w:szCs w:val="24"/>
        </w:rPr>
        <w:t xml:space="preserve"> </w:t>
      </w:r>
      <w:proofErr w:type="spellStart"/>
      <w:r w:rsidR="005D5DD1" w:rsidRPr="005D5DD1">
        <w:rPr>
          <w:sz w:val="24"/>
          <w:szCs w:val="24"/>
        </w:rPr>
        <w:t>tourettes</w:t>
      </w:r>
      <w:proofErr w:type="spellEnd"/>
      <w:r w:rsidR="005D5DD1" w:rsidRPr="005D5DD1">
        <w:rPr>
          <w:sz w:val="24"/>
          <w:szCs w:val="24"/>
        </w:rPr>
        <w:t xml:space="preserve"> syndrom</w:t>
      </w:r>
      <w:r w:rsidR="005D5DD1">
        <w:rPr>
          <w:sz w:val="24"/>
          <w:szCs w:val="24"/>
        </w:rPr>
        <w:t>. Ingelise har et meget lille verbal</w:t>
      </w:r>
      <w:r w:rsidR="00F62182">
        <w:rPr>
          <w:sz w:val="24"/>
          <w:szCs w:val="24"/>
        </w:rPr>
        <w:t>t tale</w:t>
      </w:r>
      <w:r w:rsidR="005D5DD1">
        <w:rPr>
          <w:sz w:val="24"/>
          <w:szCs w:val="24"/>
        </w:rPr>
        <w:t>sprog og kan hovedsageligt mest komme med lyde, der kan minde lidt om ord. Hun har dog udviklet en form for tegn-til-</w:t>
      </w:r>
      <w:r w:rsidR="005B5275">
        <w:rPr>
          <w:sz w:val="24"/>
          <w:szCs w:val="24"/>
        </w:rPr>
        <w:t xml:space="preserve">tale der ikke helt stemmer </w:t>
      </w:r>
      <w:r w:rsidR="005B5275" w:rsidRPr="005B5275">
        <w:rPr>
          <w:sz w:val="24"/>
          <w:szCs w:val="24"/>
        </w:rPr>
        <w:t>over</w:t>
      </w:r>
      <w:r w:rsidR="005D5DD1" w:rsidRPr="005B5275">
        <w:rPr>
          <w:sz w:val="24"/>
          <w:szCs w:val="24"/>
        </w:rPr>
        <w:t>ens</w:t>
      </w:r>
      <w:r w:rsidR="005D5DD1">
        <w:rPr>
          <w:sz w:val="24"/>
          <w:szCs w:val="24"/>
        </w:rPr>
        <w:t xml:space="preserve"> med normen. I</w:t>
      </w:r>
      <w:r w:rsidR="005B5275">
        <w:rPr>
          <w:sz w:val="24"/>
          <w:szCs w:val="24"/>
        </w:rPr>
        <w:t>ngelise er glad for at ”snakke”</w:t>
      </w:r>
      <w:r w:rsidR="005C4942">
        <w:rPr>
          <w:sz w:val="24"/>
          <w:szCs w:val="24"/>
        </w:rPr>
        <w:t xml:space="preserve"> og er meget kontaktsøgende,</w:t>
      </w:r>
      <w:r w:rsidR="005D5DD1">
        <w:rPr>
          <w:sz w:val="24"/>
          <w:szCs w:val="24"/>
        </w:rPr>
        <w:t xml:space="preserve"> men bliver frustreret </w:t>
      </w:r>
      <w:r w:rsidR="00E26BB1">
        <w:rPr>
          <w:sz w:val="24"/>
          <w:szCs w:val="24"/>
        </w:rPr>
        <w:t xml:space="preserve">og ked af det, </w:t>
      </w:r>
      <w:r w:rsidR="005D5DD1">
        <w:rPr>
          <w:sz w:val="24"/>
          <w:szCs w:val="24"/>
        </w:rPr>
        <w:t>når hun ikke føler sig forstået</w:t>
      </w:r>
      <w:r w:rsidR="00F62182">
        <w:rPr>
          <w:sz w:val="24"/>
          <w:szCs w:val="24"/>
        </w:rPr>
        <w:t xml:space="preserve">. Hendes </w:t>
      </w:r>
      <w:proofErr w:type="spellStart"/>
      <w:r w:rsidR="00F62182">
        <w:rPr>
          <w:sz w:val="24"/>
          <w:szCs w:val="24"/>
        </w:rPr>
        <w:t>tourettes</w:t>
      </w:r>
      <w:proofErr w:type="spellEnd"/>
      <w:r w:rsidR="00F62182">
        <w:rPr>
          <w:sz w:val="24"/>
          <w:szCs w:val="24"/>
        </w:rPr>
        <w:t xml:space="preserve"> syndrom kommer derved til udtryk ved at hun</w:t>
      </w:r>
      <w:r w:rsidR="005D5DD1">
        <w:rPr>
          <w:sz w:val="24"/>
          <w:szCs w:val="24"/>
        </w:rPr>
        <w:t xml:space="preserve"> begynder at slå sig </w:t>
      </w:r>
      <w:r w:rsidR="005D5DD1">
        <w:rPr>
          <w:sz w:val="24"/>
          <w:szCs w:val="24"/>
        </w:rPr>
        <w:lastRenderedPageBreak/>
        <w:t xml:space="preserve">selv. </w:t>
      </w:r>
      <w:r w:rsidR="007C075E">
        <w:rPr>
          <w:sz w:val="24"/>
          <w:szCs w:val="24"/>
        </w:rPr>
        <w:t>I</w:t>
      </w:r>
      <w:r w:rsidR="009A4E56">
        <w:rPr>
          <w:sz w:val="24"/>
          <w:szCs w:val="24"/>
        </w:rPr>
        <w:t>ngelise har ingen fast vejleder</w:t>
      </w:r>
      <w:r w:rsidR="007C075E">
        <w:rPr>
          <w:sz w:val="24"/>
          <w:szCs w:val="24"/>
        </w:rPr>
        <w:t xml:space="preserve"> til at støtte hende</w:t>
      </w:r>
      <w:r w:rsidR="005D5DD1">
        <w:rPr>
          <w:sz w:val="24"/>
          <w:szCs w:val="24"/>
        </w:rPr>
        <w:t>, idet botilbuddet jævnligt får nyt personale i</w:t>
      </w:r>
      <w:r w:rsidR="005C4942">
        <w:rPr>
          <w:sz w:val="24"/>
          <w:szCs w:val="24"/>
        </w:rPr>
        <w:t xml:space="preserve"> form af studerende og vikarer. Ingelise har god kontakt med enkelte af botilbuddets beboer</w:t>
      </w:r>
      <w:r w:rsidR="005B5275" w:rsidRPr="007C65FB">
        <w:rPr>
          <w:sz w:val="24"/>
          <w:szCs w:val="24"/>
        </w:rPr>
        <w:t>e</w:t>
      </w:r>
      <w:r w:rsidR="005C4942" w:rsidRPr="007C65FB">
        <w:rPr>
          <w:sz w:val="24"/>
          <w:szCs w:val="24"/>
        </w:rPr>
        <w:t xml:space="preserve"> </w:t>
      </w:r>
      <w:r w:rsidR="005C4942">
        <w:rPr>
          <w:sz w:val="24"/>
          <w:szCs w:val="24"/>
        </w:rPr>
        <w:t>mens andre giver udtryk for at de finder hende belastende</w:t>
      </w:r>
      <w:r w:rsidR="00F62182">
        <w:rPr>
          <w:sz w:val="24"/>
          <w:szCs w:val="24"/>
        </w:rPr>
        <w:t>, fordi de ikke forstår hende</w:t>
      </w:r>
      <w:r w:rsidR="005C4942">
        <w:rPr>
          <w:sz w:val="24"/>
          <w:szCs w:val="24"/>
        </w:rPr>
        <w:t xml:space="preserve">. </w:t>
      </w:r>
      <w:r w:rsidR="0098709D">
        <w:rPr>
          <w:sz w:val="24"/>
          <w:szCs w:val="24"/>
        </w:rPr>
        <w:t xml:space="preserve">Det samme sker når Ingelise er ude i aktiviteter, som fx </w:t>
      </w:r>
      <w:r w:rsidR="00785233">
        <w:rPr>
          <w:sz w:val="24"/>
          <w:szCs w:val="24"/>
        </w:rPr>
        <w:t>svømning</w:t>
      </w:r>
      <w:r w:rsidR="0098709D">
        <w:rPr>
          <w:sz w:val="24"/>
          <w:szCs w:val="24"/>
        </w:rPr>
        <w:t xml:space="preserve">. </w:t>
      </w:r>
      <w:r w:rsidR="00380053">
        <w:rPr>
          <w:sz w:val="24"/>
          <w:szCs w:val="24"/>
        </w:rPr>
        <w:t>Ingelise kan tit pludselig begynde at græde, uden person</w:t>
      </w:r>
      <w:r w:rsidR="005B5275" w:rsidRPr="007C65FB">
        <w:rPr>
          <w:sz w:val="24"/>
          <w:szCs w:val="24"/>
        </w:rPr>
        <w:t>a</w:t>
      </w:r>
      <w:r w:rsidR="00380053">
        <w:rPr>
          <w:sz w:val="24"/>
          <w:szCs w:val="24"/>
        </w:rPr>
        <w:t xml:space="preserve">let kan finde nogen grund til hvorfor. </w:t>
      </w:r>
    </w:p>
    <w:p w:rsidR="005C4942" w:rsidRDefault="005C4942" w:rsidP="00BA1D09">
      <w:pPr>
        <w:pStyle w:val="Overskrift2"/>
      </w:pPr>
      <w:bookmarkStart w:id="13" w:name="_Toc371539046"/>
      <w:r>
        <w:t>Problemstillinger:</w:t>
      </w:r>
      <w:bookmarkEnd w:id="13"/>
    </w:p>
    <w:p w:rsidR="005C4942" w:rsidRDefault="005C4942" w:rsidP="005C4942">
      <w:pPr>
        <w:pStyle w:val="Listeafsnit"/>
        <w:numPr>
          <w:ilvl w:val="0"/>
          <w:numId w:val="2"/>
        </w:numPr>
        <w:spacing w:line="360" w:lineRule="auto"/>
        <w:rPr>
          <w:sz w:val="24"/>
          <w:szCs w:val="24"/>
        </w:rPr>
      </w:pPr>
      <w:r w:rsidRPr="005C4942">
        <w:rPr>
          <w:sz w:val="24"/>
          <w:szCs w:val="24"/>
        </w:rPr>
        <w:t>Et lille verbal</w:t>
      </w:r>
      <w:r w:rsidR="00F62182">
        <w:rPr>
          <w:sz w:val="24"/>
          <w:szCs w:val="24"/>
        </w:rPr>
        <w:t>t tale</w:t>
      </w:r>
      <w:r w:rsidRPr="005C4942">
        <w:rPr>
          <w:sz w:val="24"/>
          <w:szCs w:val="24"/>
        </w:rPr>
        <w:t>sprog</w:t>
      </w:r>
    </w:p>
    <w:p w:rsidR="00F62182" w:rsidRDefault="00F62182" w:rsidP="005C4942">
      <w:pPr>
        <w:pStyle w:val="Listeafsnit"/>
        <w:numPr>
          <w:ilvl w:val="0"/>
          <w:numId w:val="2"/>
        </w:numPr>
        <w:spacing w:line="360" w:lineRule="auto"/>
        <w:rPr>
          <w:sz w:val="24"/>
          <w:szCs w:val="24"/>
        </w:rPr>
      </w:pPr>
      <w:r>
        <w:rPr>
          <w:sz w:val="24"/>
          <w:szCs w:val="24"/>
        </w:rPr>
        <w:t>Egen form for tegn-til-tale</w:t>
      </w:r>
    </w:p>
    <w:p w:rsidR="00F62182" w:rsidRDefault="00F62182" w:rsidP="005C4942">
      <w:pPr>
        <w:pStyle w:val="Listeafsnit"/>
        <w:numPr>
          <w:ilvl w:val="0"/>
          <w:numId w:val="2"/>
        </w:numPr>
        <w:spacing w:line="360" w:lineRule="auto"/>
        <w:rPr>
          <w:sz w:val="24"/>
          <w:szCs w:val="24"/>
        </w:rPr>
      </w:pPr>
      <w:proofErr w:type="spellStart"/>
      <w:r>
        <w:rPr>
          <w:sz w:val="24"/>
          <w:szCs w:val="24"/>
        </w:rPr>
        <w:t>Selvskadelse</w:t>
      </w:r>
      <w:proofErr w:type="spellEnd"/>
    </w:p>
    <w:p w:rsidR="00F62182" w:rsidRDefault="00F62182" w:rsidP="005C4942">
      <w:pPr>
        <w:pStyle w:val="Listeafsnit"/>
        <w:numPr>
          <w:ilvl w:val="0"/>
          <w:numId w:val="2"/>
        </w:numPr>
        <w:spacing w:line="360" w:lineRule="auto"/>
        <w:rPr>
          <w:sz w:val="24"/>
          <w:szCs w:val="24"/>
        </w:rPr>
      </w:pPr>
      <w:r>
        <w:rPr>
          <w:sz w:val="24"/>
          <w:szCs w:val="24"/>
        </w:rPr>
        <w:t>Nyt personale</w:t>
      </w:r>
    </w:p>
    <w:p w:rsidR="00F62182" w:rsidRDefault="002D6965" w:rsidP="005C4942">
      <w:pPr>
        <w:pStyle w:val="Listeafsnit"/>
        <w:numPr>
          <w:ilvl w:val="0"/>
          <w:numId w:val="2"/>
        </w:numPr>
        <w:spacing w:line="360" w:lineRule="auto"/>
        <w:rPr>
          <w:sz w:val="24"/>
          <w:szCs w:val="24"/>
        </w:rPr>
      </w:pPr>
      <w:r>
        <w:rPr>
          <w:sz w:val="24"/>
          <w:szCs w:val="24"/>
        </w:rPr>
        <w:t xml:space="preserve">Beboere og andre borgere </w:t>
      </w:r>
      <w:r w:rsidR="00D35D99">
        <w:rPr>
          <w:sz w:val="24"/>
          <w:szCs w:val="24"/>
        </w:rPr>
        <w:t>forstår hende ikke</w:t>
      </w:r>
    </w:p>
    <w:p w:rsidR="00D35D99" w:rsidRDefault="00D35D99" w:rsidP="005C4942">
      <w:pPr>
        <w:pStyle w:val="Listeafsnit"/>
        <w:numPr>
          <w:ilvl w:val="0"/>
          <w:numId w:val="2"/>
        </w:numPr>
        <w:spacing w:line="360" w:lineRule="auto"/>
        <w:rPr>
          <w:sz w:val="24"/>
          <w:szCs w:val="24"/>
        </w:rPr>
      </w:pPr>
      <w:r>
        <w:rPr>
          <w:sz w:val="24"/>
          <w:szCs w:val="24"/>
        </w:rPr>
        <w:t>Pludselig gråd</w:t>
      </w:r>
    </w:p>
    <w:p w:rsidR="00BA1D09" w:rsidRDefault="00BA1D09" w:rsidP="00BA1D09">
      <w:pPr>
        <w:pStyle w:val="Overskrift2"/>
      </w:pPr>
      <w:bookmarkStart w:id="14" w:name="_Toc371539047"/>
      <w:r>
        <w:t>Løsningsforslag:</w:t>
      </w:r>
      <w:bookmarkEnd w:id="14"/>
    </w:p>
    <w:p w:rsidR="000279B0" w:rsidRDefault="00BA1D09" w:rsidP="00BA1D09">
      <w:pPr>
        <w:spacing w:line="360" w:lineRule="auto"/>
        <w:rPr>
          <w:sz w:val="24"/>
          <w:szCs w:val="24"/>
        </w:rPr>
      </w:pPr>
      <w:r w:rsidRPr="00BA1D09">
        <w:rPr>
          <w:sz w:val="24"/>
          <w:szCs w:val="24"/>
        </w:rPr>
        <w:t xml:space="preserve">Ingelise har et lille verbalt talesprog og bruger sin egen form for tegn-til-tale. </w:t>
      </w:r>
      <w:r>
        <w:rPr>
          <w:sz w:val="24"/>
          <w:szCs w:val="24"/>
        </w:rPr>
        <w:t>For at kunne hjælpe hende</w:t>
      </w:r>
      <w:r w:rsidRPr="00BA1D09">
        <w:rPr>
          <w:sz w:val="24"/>
          <w:szCs w:val="24"/>
        </w:rPr>
        <w:t xml:space="preserve">, kan man gøre brug af </w:t>
      </w:r>
      <w:r w:rsidRPr="007C65FB">
        <w:rPr>
          <w:sz w:val="24"/>
          <w:szCs w:val="24"/>
        </w:rPr>
        <w:t>ove</w:t>
      </w:r>
      <w:r w:rsidR="001B4493" w:rsidRPr="007C65FB">
        <w:rPr>
          <w:sz w:val="24"/>
          <w:szCs w:val="24"/>
        </w:rPr>
        <w:t>n</w:t>
      </w:r>
      <w:r w:rsidRPr="007C65FB">
        <w:rPr>
          <w:sz w:val="24"/>
          <w:szCs w:val="24"/>
        </w:rPr>
        <w:t>nævnt</w:t>
      </w:r>
      <w:r w:rsidR="00A8163C" w:rsidRPr="007C65FB">
        <w:rPr>
          <w:sz w:val="24"/>
          <w:szCs w:val="24"/>
        </w:rPr>
        <w:t>e</w:t>
      </w:r>
      <w:r w:rsidRPr="00BA1D09">
        <w:rPr>
          <w:sz w:val="24"/>
          <w:szCs w:val="24"/>
        </w:rPr>
        <w:t xml:space="preserve"> teori om kommunikation. Man kan </w:t>
      </w:r>
      <w:r w:rsidR="001D2187">
        <w:rPr>
          <w:sz w:val="24"/>
          <w:szCs w:val="24"/>
        </w:rPr>
        <w:t xml:space="preserve">gennem alternativ og supplerende kommunikation </w:t>
      </w:r>
      <w:r w:rsidRPr="00BA1D09">
        <w:rPr>
          <w:sz w:val="24"/>
          <w:szCs w:val="24"/>
        </w:rPr>
        <w:t>give hende en række hjælpemidler</w:t>
      </w:r>
      <w:r>
        <w:rPr>
          <w:sz w:val="24"/>
          <w:szCs w:val="24"/>
        </w:rPr>
        <w:t xml:space="preserve"> og</w:t>
      </w:r>
      <w:r w:rsidRPr="00BA1D09">
        <w:rPr>
          <w:sz w:val="24"/>
          <w:szCs w:val="24"/>
        </w:rPr>
        <w:t xml:space="preserve"> </w:t>
      </w:r>
      <w:r w:rsidR="00E26BB1">
        <w:rPr>
          <w:sz w:val="24"/>
          <w:szCs w:val="24"/>
        </w:rPr>
        <w:t>måske</w:t>
      </w:r>
      <w:r w:rsidRPr="00BA1D09">
        <w:rPr>
          <w:sz w:val="24"/>
          <w:szCs w:val="24"/>
        </w:rPr>
        <w:t xml:space="preserve"> </w:t>
      </w:r>
      <w:r>
        <w:rPr>
          <w:sz w:val="24"/>
          <w:szCs w:val="24"/>
        </w:rPr>
        <w:t xml:space="preserve">gøre brug </w:t>
      </w:r>
      <w:r w:rsidR="00D90331" w:rsidRPr="007C65FB">
        <w:rPr>
          <w:sz w:val="24"/>
          <w:szCs w:val="24"/>
        </w:rPr>
        <w:t>af</w:t>
      </w:r>
      <w:r w:rsidR="00D90331">
        <w:rPr>
          <w:color w:val="FF0000"/>
          <w:sz w:val="24"/>
          <w:szCs w:val="24"/>
        </w:rPr>
        <w:t xml:space="preserve"> </w:t>
      </w:r>
      <w:r w:rsidRPr="00BA1D09">
        <w:rPr>
          <w:sz w:val="24"/>
          <w:szCs w:val="24"/>
        </w:rPr>
        <w:t>piktogrammer, så hun igennem billed</w:t>
      </w:r>
      <w:r>
        <w:rPr>
          <w:sz w:val="24"/>
          <w:szCs w:val="24"/>
        </w:rPr>
        <w:t xml:space="preserve">ernes </w:t>
      </w:r>
      <w:r w:rsidR="00D90331">
        <w:rPr>
          <w:sz w:val="24"/>
          <w:szCs w:val="24"/>
        </w:rPr>
        <w:t>sprog</w:t>
      </w:r>
      <w:r w:rsidRPr="00BA1D09">
        <w:rPr>
          <w:sz w:val="24"/>
          <w:szCs w:val="24"/>
        </w:rPr>
        <w:t xml:space="preserve"> kan fortælle hvis hun </w:t>
      </w:r>
      <w:r w:rsidR="00E26BB1">
        <w:rPr>
          <w:sz w:val="24"/>
          <w:szCs w:val="24"/>
        </w:rPr>
        <w:t xml:space="preserve">fx </w:t>
      </w:r>
      <w:r w:rsidRPr="00BA1D09">
        <w:rPr>
          <w:sz w:val="24"/>
          <w:szCs w:val="24"/>
        </w:rPr>
        <w:t>skal på wc.</w:t>
      </w:r>
      <w:r>
        <w:rPr>
          <w:sz w:val="24"/>
          <w:szCs w:val="24"/>
        </w:rPr>
        <w:t xml:space="preserve"> Hendes tegn-til-tale bør enten læres af personalet, eller også bør</w:t>
      </w:r>
      <w:r w:rsidR="007C075E">
        <w:rPr>
          <w:sz w:val="24"/>
          <w:szCs w:val="24"/>
        </w:rPr>
        <w:t xml:space="preserve"> personalet</w:t>
      </w:r>
      <w:r>
        <w:rPr>
          <w:sz w:val="24"/>
          <w:szCs w:val="24"/>
        </w:rPr>
        <w:t xml:space="preserve"> </w:t>
      </w:r>
      <w:r w:rsidR="00876676">
        <w:rPr>
          <w:sz w:val="24"/>
          <w:szCs w:val="24"/>
        </w:rPr>
        <w:t xml:space="preserve">igangsætte </w:t>
      </w:r>
      <w:r w:rsidR="00E26BB1">
        <w:rPr>
          <w:sz w:val="24"/>
          <w:szCs w:val="24"/>
        </w:rPr>
        <w:t xml:space="preserve">en mere krævende proces og </w:t>
      </w:r>
      <w:r>
        <w:rPr>
          <w:sz w:val="24"/>
          <w:szCs w:val="24"/>
        </w:rPr>
        <w:t>se om man kan hjælpe hende med at lære den rigtige form for tegn-til-tale så hun ikke bliver misforstået</w:t>
      </w:r>
      <w:r w:rsidR="00E26BB1">
        <w:rPr>
          <w:sz w:val="24"/>
          <w:szCs w:val="24"/>
        </w:rPr>
        <w:t>. N</w:t>
      </w:r>
      <w:r>
        <w:rPr>
          <w:sz w:val="24"/>
          <w:szCs w:val="24"/>
        </w:rPr>
        <w:t xml:space="preserve">y personale </w:t>
      </w:r>
      <w:r w:rsidR="00E26BB1">
        <w:rPr>
          <w:sz w:val="24"/>
          <w:szCs w:val="24"/>
        </w:rPr>
        <w:t>har derved også på forhånd</w:t>
      </w:r>
      <w:r>
        <w:rPr>
          <w:sz w:val="24"/>
          <w:szCs w:val="24"/>
        </w:rPr>
        <w:t xml:space="preserve"> mulighed for at kende hendes sprog. </w:t>
      </w:r>
      <w:r w:rsidR="0049774D">
        <w:rPr>
          <w:sz w:val="24"/>
          <w:szCs w:val="24"/>
        </w:rPr>
        <w:t>Af hensyn til loven</w:t>
      </w:r>
      <w:r w:rsidR="000279B0">
        <w:rPr>
          <w:sz w:val="24"/>
          <w:szCs w:val="24"/>
        </w:rPr>
        <w:t xml:space="preserve"> skal personalet dog respektere hvis Ingelise ikke viser interesse i at lære nyt sprog, eftersom FN konventionen artikel 21 fortæller at mennesker med nedsat funktionsevne har ret til gøre brug af kommunikation efter eget valg.</w:t>
      </w:r>
    </w:p>
    <w:p w:rsidR="00BA1D09" w:rsidRDefault="00E26BB1" w:rsidP="00BA1D09">
      <w:pPr>
        <w:spacing w:line="360" w:lineRule="auto"/>
        <w:rPr>
          <w:sz w:val="24"/>
          <w:szCs w:val="24"/>
        </w:rPr>
      </w:pPr>
      <w:r>
        <w:rPr>
          <w:sz w:val="24"/>
          <w:szCs w:val="24"/>
        </w:rPr>
        <w:t xml:space="preserve">Man bør </w:t>
      </w:r>
      <w:r w:rsidR="007C65FB" w:rsidRPr="007C65FB">
        <w:rPr>
          <w:sz w:val="24"/>
          <w:szCs w:val="24"/>
        </w:rPr>
        <w:t>endvidere</w:t>
      </w:r>
      <w:r>
        <w:rPr>
          <w:sz w:val="24"/>
          <w:szCs w:val="24"/>
        </w:rPr>
        <w:t xml:space="preserve"> prøve at fokusere på hendes sprog gennem totalkommunikation. Man ved at hendes fysisk</w:t>
      </w:r>
      <w:r w:rsidR="007C65FB" w:rsidRPr="007C65FB">
        <w:rPr>
          <w:sz w:val="24"/>
          <w:szCs w:val="24"/>
        </w:rPr>
        <w:t>e</w:t>
      </w:r>
      <w:r>
        <w:rPr>
          <w:sz w:val="24"/>
          <w:szCs w:val="24"/>
        </w:rPr>
        <w:t xml:space="preserve"> </w:t>
      </w:r>
      <w:proofErr w:type="spellStart"/>
      <w:r>
        <w:rPr>
          <w:sz w:val="24"/>
          <w:szCs w:val="24"/>
        </w:rPr>
        <w:t>selvskadelse</w:t>
      </w:r>
      <w:proofErr w:type="spellEnd"/>
      <w:r>
        <w:rPr>
          <w:sz w:val="24"/>
          <w:szCs w:val="24"/>
        </w:rPr>
        <w:t xml:space="preserve"> kommer til udtryk gennem h</w:t>
      </w:r>
      <w:r w:rsidR="00BA1D09">
        <w:rPr>
          <w:sz w:val="24"/>
          <w:szCs w:val="24"/>
        </w:rPr>
        <w:t xml:space="preserve">endes </w:t>
      </w:r>
      <w:proofErr w:type="spellStart"/>
      <w:r w:rsidR="00BA1D09">
        <w:rPr>
          <w:sz w:val="24"/>
          <w:szCs w:val="24"/>
        </w:rPr>
        <w:t>tourettes</w:t>
      </w:r>
      <w:proofErr w:type="spellEnd"/>
      <w:r w:rsidR="00BA1D09">
        <w:rPr>
          <w:sz w:val="24"/>
          <w:szCs w:val="24"/>
        </w:rPr>
        <w:t xml:space="preserve"> syndrom</w:t>
      </w:r>
      <w:r>
        <w:rPr>
          <w:sz w:val="24"/>
          <w:szCs w:val="24"/>
        </w:rPr>
        <w:t>,</w:t>
      </w:r>
      <w:r w:rsidR="00BA1D09">
        <w:rPr>
          <w:sz w:val="24"/>
          <w:szCs w:val="24"/>
        </w:rPr>
        <w:t xml:space="preserve"> når hun føler sig misforstået</w:t>
      </w:r>
      <w:r w:rsidR="001D2187">
        <w:rPr>
          <w:sz w:val="24"/>
          <w:szCs w:val="24"/>
        </w:rPr>
        <w:t xml:space="preserve"> og derved bliver ked af det.</w:t>
      </w:r>
      <w:r>
        <w:rPr>
          <w:sz w:val="24"/>
          <w:szCs w:val="24"/>
        </w:rPr>
        <w:t xml:space="preserve"> </w:t>
      </w:r>
      <w:r w:rsidR="001D2187">
        <w:rPr>
          <w:sz w:val="24"/>
          <w:szCs w:val="24"/>
        </w:rPr>
        <w:t>Man kan derfor prøve</w:t>
      </w:r>
      <w:r>
        <w:rPr>
          <w:sz w:val="24"/>
          <w:szCs w:val="24"/>
        </w:rPr>
        <w:t xml:space="preserve"> at tolke hendes lyde og kropssprog, og finde frem t</w:t>
      </w:r>
      <w:r w:rsidR="00380942">
        <w:rPr>
          <w:sz w:val="24"/>
          <w:szCs w:val="24"/>
        </w:rPr>
        <w:t xml:space="preserve">il om hun </w:t>
      </w:r>
      <w:r w:rsidR="00876676">
        <w:rPr>
          <w:sz w:val="24"/>
          <w:szCs w:val="24"/>
        </w:rPr>
        <w:t xml:space="preserve">bruger disse veje til </w:t>
      </w:r>
      <w:r w:rsidR="00380942">
        <w:rPr>
          <w:sz w:val="24"/>
          <w:szCs w:val="24"/>
        </w:rPr>
        <w:t>at kommunikere</w:t>
      </w:r>
      <w:r>
        <w:rPr>
          <w:sz w:val="24"/>
          <w:szCs w:val="24"/>
        </w:rPr>
        <w:t xml:space="preserve"> igennem. </w:t>
      </w:r>
      <w:proofErr w:type="spellStart"/>
      <w:r>
        <w:rPr>
          <w:sz w:val="24"/>
          <w:szCs w:val="24"/>
        </w:rPr>
        <w:t>Selvskadelsen</w:t>
      </w:r>
      <w:proofErr w:type="spellEnd"/>
      <w:r>
        <w:rPr>
          <w:sz w:val="24"/>
          <w:szCs w:val="24"/>
        </w:rPr>
        <w:t xml:space="preserve"> kan også forhindres </w:t>
      </w:r>
      <w:r w:rsidR="00CC1F3E" w:rsidRPr="00CC1F3E">
        <w:rPr>
          <w:sz w:val="24"/>
          <w:szCs w:val="24"/>
        </w:rPr>
        <w:t>ved</w:t>
      </w:r>
      <w:r w:rsidR="00380942">
        <w:rPr>
          <w:color w:val="FF0000"/>
          <w:sz w:val="24"/>
          <w:szCs w:val="24"/>
        </w:rPr>
        <w:t xml:space="preserve"> </w:t>
      </w:r>
      <w:r>
        <w:rPr>
          <w:sz w:val="24"/>
          <w:szCs w:val="24"/>
        </w:rPr>
        <w:t xml:space="preserve">at gøre brug af Per Lorentzen teorier om </w:t>
      </w:r>
      <w:proofErr w:type="spellStart"/>
      <w:r>
        <w:rPr>
          <w:sz w:val="24"/>
          <w:szCs w:val="24"/>
        </w:rPr>
        <w:t>intersubjektivitet</w:t>
      </w:r>
      <w:proofErr w:type="spellEnd"/>
      <w:r>
        <w:rPr>
          <w:sz w:val="24"/>
          <w:szCs w:val="24"/>
        </w:rPr>
        <w:t xml:space="preserve"> og fælles </w:t>
      </w:r>
      <w:r w:rsidR="007C075E">
        <w:rPr>
          <w:sz w:val="24"/>
          <w:szCs w:val="24"/>
        </w:rPr>
        <w:t>oplevelses</w:t>
      </w:r>
      <w:r>
        <w:rPr>
          <w:sz w:val="24"/>
          <w:szCs w:val="24"/>
        </w:rPr>
        <w:t xml:space="preserve">verden. </w:t>
      </w:r>
      <w:proofErr w:type="spellStart"/>
      <w:r>
        <w:rPr>
          <w:sz w:val="24"/>
          <w:szCs w:val="24"/>
        </w:rPr>
        <w:t>Selvskadelse</w:t>
      </w:r>
      <w:proofErr w:type="spellEnd"/>
      <w:r>
        <w:rPr>
          <w:sz w:val="24"/>
          <w:szCs w:val="24"/>
        </w:rPr>
        <w:t xml:space="preserve"> kan være tegn på </w:t>
      </w:r>
      <w:r w:rsidR="007C075E">
        <w:rPr>
          <w:sz w:val="24"/>
          <w:szCs w:val="24"/>
        </w:rPr>
        <w:t>problemer i miljøet</w:t>
      </w:r>
      <w:r w:rsidR="001D2187">
        <w:rPr>
          <w:sz w:val="24"/>
          <w:szCs w:val="24"/>
        </w:rPr>
        <w:t xml:space="preserve"> omkring hende</w:t>
      </w:r>
      <w:r w:rsidR="007C075E">
        <w:rPr>
          <w:sz w:val="24"/>
          <w:szCs w:val="24"/>
        </w:rPr>
        <w:t xml:space="preserve">. Man bør </w:t>
      </w:r>
      <w:r w:rsidR="007C075E">
        <w:rPr>
          <w:sz w:val="24"/>
          <w:szCs w:val="24"/>
        </w:rPr>
        <w:lastRenderedPageBreak/>
        <w:t>derfor tage del i hendes interesse og prøve at få opbygget nære relationer til hende. I stedet for udskiftende personale bør Ingelise have en fast vejleder, der på baggrund af fælles oplevet kontekst, kan tage del i en fælles oplevelsesverden.</w:t>
      </w:r>
    </w:p>
    <w:p w:rsidR="002E4E96" w:rsidRPr="00380942" w:rsidRDefault="0098709D" w:rsidP="00BA1D09">
      <w:pPr>
        <w:spacing w:line="360" w:lineRule="auto"/>
        <w:rPr>
          <w:color w:val="FF0000"/>
          <w:sz w:val="24"/>
          <w:szCs w:val="24"/>
        </w:rPr>
      </w:pPr>
      <w:r>
        <w:rPr>
          <w:sz w:val="24"/>
          <w:szCs w:val="24"/>
        </w:rPr>
        <w:t>Bedre kommunikationsmuligheder vil medvi</w:t>
      </w:r>
      <w:r w:rsidR="002D6965">
        <w:rPr>
          <w:sz w:val="24"/>
          <w:szCs w:val="24"/>
        </w:rPr>
        <w:t>rke</w:t>
      </w:r>
      <w:r>
        <w:rPr>
          <w:sz w:val="24"/>
          <w:szCs w:val="24"/>
        </w:rPr>
        <w:t xml:space="preserve"> </w:t>
      </w:r>
      <w:r w:rsidR="00380942" w:rsidRPr="00CC1F3E">
        <w:rPr>
          <w:sz w:val="24"/>
          <w:szCs w:val="24"/>
        </w:rPr>
        <w:t>til</w:t>
      </w:r>
      <w:r w:rsidR="00380942">
        <w:rPr>
          <w:color w:val="FF0000"/>
          <w:sz w:val="24"/>
          <w:szCs w:val="24"/>
        </w:rPr>
        <w:t xml:space="preserve"> </w:t>
      </w:r>
      <w:r>
        <w:rPr>
          <w:sz w:val="24"/>
          <w:szCs w:val="24"/>
        </w:rPr>
        <w:t>at de øvrige beboer</w:t>
      </w:r>
      <w:r w:rsidR="00380942" w:rsidRPr="00CC1F3E">
        <w:rPr>
          <w:sz w:val="24"/>
          <w:szCs w:val="24"/>
        </w:rPr>
        <w:t>e</w:t>
      </w:r>
      <w:r>
        <w:rPr>
          <w:sz w:val="24"/>
          <w:szCs w:val="24"/>
        </w:rPr>
        <w:t xml:space="preserve"> </w:t>
      </w:r>
      <w:r w:rsidR="00380942">
        <w:rPr>
          <w:sz w:val="24"/>
          <w:szCs w:val="24"/>
        </w:rPr>
        <w:t>og borgere i aktivitetstilbud</w:t>
      </w:r>
      <w:r w:rsidR="002E4E96">
        <w:rPr>
          <w:sz w:val="24"/>
          <w:szCs w:val="24"/>
        </w:rPr>
        <w:t xml:space="preserve"> </w:t>
      </w:r>
      <w:r>
        <w:rPr>
          <w:sz w:val="24"/>
          <w:szCs w:val="24"/>
        </w:rPr>
        <w:t>har mulighed for at forstå Ingelise bedre. Her vil jeg igen påpege teorien om alternativ og supplerende ko</w:t>
      </w:r>
      <w:r w:rsidR="00380942">
        <w:rPr>
          <w:sz w:val="24"/>
          <w:szCs w:val="24"/>
        </w:rPr>
        <w:t xml:space="preserve">mmunikation idet at en pædagog </w:t>
      </w:r>
      <w:r>
        <w:rPr>
          <w:sz w:val="24"/>
          <w:szCs w:val="24"/>
        </w:rPr>
        <w:t>der kender Ingelises sprog, kan gå ind</w:t>
      </w:r>
      <w:r w:rsidR="00380942">
        <w:rPr>
          <w:sz w:val="24"/>
          <w:szCs w:val="24"/>
        </w:rPr>
        <w:t xml:space="preserve"> </w:t>
      </w:r>
      <w:r w:rsidR="00380942" w:rsidRPr="00CC1F3E">
        <w:rPr>
          <w:sz w:val="24"/>
          <w:szCs w:val="24"/>
        </w:rPr>
        <w:t>og</w:t>
      </w:r>
      <w:r w:rsidRPr="00380942">
        <w:rPr>
          <w:color w:val="FF0000"/>
          <w:sz w:val="24"/>
          <w:szCs w:val="24"/>
        </w:rPr>
        <w:t xml:space="preserve"> </w:t>
      </w:r>
      <w:r>
        <w:rPr>
          <w:sz w:val="24"/>
          <w:szCs w:val="24"/>
        </w:rPr>
        <w:t xml:space="preserve">fungere som tolk for de øvrige beboer, hvis det er nødvendigt. </w:t>
      </w:r>
      <w:r w:rsidR="002E4E96">
        <w:rPr>
          <w:sz w:val="24"/>
          <w:szCs w:val="24"/>
        </w:rPr>
        <w:t>Alternativt kan de beboere der rent faktisk forstår hende også hjælpe hvis de har interesse i det.</w:t>
      </w:r>
    </w:p>
    <w:p w:rsidR="002D6965" w:rsidRDefault="002D6965" w:rsidP="00BA1D09">
      <w:pPr>
        <w:spacing w:line="360" w:lineRule="auto"/>
        <w:rPr>
          <w:sz w:val="24"/>
          <w:szCs w:val="24"/>
        </w:rPr>
      </w:pPr>
      <w:r>
        <w:rPr>
          <w:sz w:val="24"/>
          <w:szCs w:val="24"/>
        </w:rPr>
        <w:t xml:space="preserve">Ifølge serviceloven </w:t>
      </w:r>
      <w:r w:rsidR="0023734F">
        <w:rPr>
          <w:sz w:val="24"/>
          <w:szCs w:val="24"/>
        </w:rPr>
        <w:t xml:space="preserve">§81 </w:t>
      </w:r>
      <w:r>
        <w:rPr>
          <w:sz w:val="24"/>
          <w:szCs w:val="24"/>
        </w:rPr>
        <w:t xml:space="preserve">har Ingelise </w:t>
      </w:r>
      <w:r w:rsidR="0023734F">
        <w:rPr>
          <w:sz w:val="24"/>
          <w:szCs w:val="24"/>
        </w:rPr>
        <w:t xml:space="preserve">desuden </w:t>
      </w:r>
      <w:r>
        <w:rPr>
          <w:sz w:val="24"/>
          <w:szCs w:val="24"/>
        </w:rPr>
        <w:t>krav på at få støtte til forbedret kommunikation, så hun kan få forbedret sine sociale og personlige</w:t>
      </w:r>
      <w:r w:rsidR="0023734F">
        <w:rPr>
          <w:sz w:val="24"/>
          <w:szCs w:val="24"/>
        </w:rPr>
        <w:t xml:space="preserve"> funktioner</w:t>
      </w:r>
      <w:r w:rsidR="00F875CD">
        <w:rPr>
          <w:sz w:val="24"/>
          <w:szCs w:val="24"/>
        </w:rPr>
        <w:t xml:space="preserve"> </w:t>
      </w:r>
      <w:r>
        <w:rPr>
          <w:sz w:val="24"/>
          <w:szCs w:val="24"/>
        </w:rPr>
        <w:t xml:space="preserve">samt udviklingsmuligheder. </w:t>
      </w:r>
    </w:p>
    <w:p w:rsidR="00961157" w:rsidRPr="00AE7408" w:rsidRDefault="0023734F" w:rsidP="00AE7408">
      <w:pPr>
        <w:spacing w:line="360" w:lineRule="auto"/>
        <w:rPr>
          <w:sz w:val="24"/>
          <w:szCs w:val="24"/>
        </w:rPr>
      </w:pPr>
      <w:r>
        <w:rPr>
          <w:sz w:val="24"/>
          <w:szCs w:val="24"/>
        </w:rPr>
        <w:t>Grunden til hendes gråd er uvist, men gennem kommunikati</w:t>
      </w:r>
      <w:r w:rsidR="009A4E56">
        <w:rPr>
          <w:sz w:val="24"/>
          <w:szCs w:val="24"/>
        </w:rPr>
        <w:t>ve forbedringer har</w:t>
      </w:r>
      <w:r>
        <w:rPr>
          <w:sz w:val="24"/>
          <w:szCs w:val="24"/>
        </w:rPr>
        <w:t xml:space="preserve"> </w:t>
      </w:r>
      <w:r w:rsidR="009A4E56">
        <w:rPr>
          <w:sz w:val="24"/>
          <w:szCs w:val="24"/>
        </w:rPr>
        <w:t xml:space="preserve">pædagogerne mulighed for at finde frem til hvad det kan skyldes. Det kunne måske ligge til grundlag for at hun ofte føler sig misforstået, og at de fleste ikke forstår hende. Disse faktorer kan ifølge </w:t>
      </w:r>
      <w:proofErr w:type="spellStart"/>
      <w:r w:rsidR="009A4E56">
        <w:rPr>
          <w:sz w:val="24"/>
          <w:szCs w:val="24"/>
        </w:rPr>
        <w:t>Madis</w:t>
      </w:r>
      <w:proofErr w:type="spellEnd"/>
      <w:r w:rsidR="009A4E56">
        <w:rPr>
          <w:sz w:val="24"/>
          <w:szCs w:val="24"/>
        </w:rPr>
        <w:t xml:space="preserve"> </w:t>
      </w:r>
      <w:proofErr w:type="spellStart"/>
      <w:r w:rsidR="009A4E56">
        <w:rPr>
          <w:sz w:val="24"/>
          <w:szCs w:val="24"/>
        </w:rPr>
        <w:t>Kajandi</w:t>
      </w:r>
      <w:r w:rsidR="00F875CD" w:rsidRPr="00CC1F3E">
        <w:rPr>
          <w:sz w:val="24"/>
          <w:szCs w:val="24"/>
        </w:rPr>
        <w:t>s</w:t>
      </w:r>
      <w:proofErr w:type="spellEnd"/>
      <w:r w:rsidR="009A4E56">
        <w:rPr>
          <w:sz w:val="24"/>
          <w:szCs w:val="24"/>
        </w:rPr>
        <w:t xml:space="preserve"> </w:t>
      </w:r>
      <w:r w:rsidR="001D2187">
        <w:rPr>
          <w:sz w:val="24"/>
          <w:szCs w:val="24"/>
        </w:rPr>
        <w:t xml:space="preserve">teorier </w:t>
      </w:r>
      <w:r w:rsidR="009A4E56">
        <w:rPr>
          <w:sz w:val="24"/>
          <w:szCs w:val="24"/>
        </w:rPr>
        <w:t>påvirke hendes livskvalitet, idet at hun har dårlig kontakt</w:t>
      </w:r>
      <w:r w:rsidR="00785233">
        <w:rPr>
          <w:sz w:val="24"/>
          <w:szCs w:val="24"/>
        </w:rPr>
        <w:t xml:space="preserve"> til</w:t>
      </w:r>
      <w:r w:rsidR="009A4E56">
        <w:rPr>
          <w:sz w:val="24"/>
          <w:szCs w:val="24"/>
        </w:rPr>
        <w:t xml:space="preserve"> de mellemme</w:t>
      </w:r>
      <w:r w:rsidR="00785233">
        <w:rPr>
          <w:sz w:val="24"/>
          <w:szCs w:val="24"/>
        </w:rPr>
        <w:t>nneskelige forhold, hvilket kan påvirke hendes indre psykologiske tilstand.</w:t>
      </w:r>
      <w:r w:rsidR="00AE7408">
        <w:rPr>
          <w:sz w:val="24"/>
          <w:szCs w:val="24"/>
        </w:rPr>
        <w:br/>
      </w:r>
      <w:r w:rsidR="0071227D">
        <w:rPr>
          <w:sz w:val="24"/>
          <w:szCs w:val="24"/>
        </w:rPr>
        <w:t>S</w:t>
      </w:r>
      <w:r w:rsidR="00785233">
        <w:rPr>
          <w:sz w:val="24"/>
          <w:szCs w:val="24"/>
        </w:rPr>
        <w:t>ervic</w:t>
      </w:r>
      <w:r w:rsidR="00CC1F3E">
        <w:rPr>
          <w:sz w:val="24"/>
          <w:szCs w:val="24"/>
        </w:rPr>
        <w:t xml:space="preserve">elovens §1 stk. 2 </w:t>
      </w:r>
      <w:r w:rsidR="0071227D">
        <w:rPr>
          <w:sz w:val="24"/>
          <w:szCs w:val="24"/>
        </w:rPr>
        <w:t>siger endvidere at</w:t>
      </w:r>
      <w:r w:rsidR="00CC1F3E">
        <w:rPr>
          <w:sz w:val="24"/>
          <w:szCs w:val="24"/>
        </w:rPr>
        <w:t xml:space="preserve"> Ingelise </w:t>
      </w:r>
      <w:r w:rsidR="0071227D">
        <w:rPr>
          <w:sz w:val="24"/>
          <w:szCs w:val="24"/>
        </w:rPr>
        <w:t>har</w:t>
      </w:r>
      <w:r w:rsidR="00785233">
        <w:rPr>
          <w:sz w:val="24"/>
          <w:szCs w:val="24"/>
        </w:rPr>
        <w:t xml:space="preserve"> krav på at få forbedret sin livskvalitet.</w:t>
      </w:r>
      <w:r w:rsidR="0071227D">
        <w:rPr>
          <w:sz w:val="24"/>
          <w:szCs w:val="24"/>
        </w:rPr>
        <w:br/>
      </w:r>
      <w:r w:rsidR="00961157">
        <w:br/>
      </w:r>
    </w:p>
    <w:p w:rsidR="001D2187" w:rsidRDefault="001D2187" w:rsidP="001D2187">
      <w:pPr>
        <w:pStyle w:val="Overskrift1"/>
      </w:pPr>
      <w:bookmarkStart w:id="15" w:name="_Toc371539048"/>
      <w:r>
        <w:t>Konklusion og perspektivering:</w:t>
      </w:r>
      <w:bookmarkEnd w:id="15"/>
    </w:p>
    <w:p w:rsidR="006859EF" w:rsidRDefault="00FD3250" w:rsidP="00FD3250">
      <w:pPr>
        <w:spacing w:line="360" w:lineRule="auto"/>
        <w:rPr>
          <w:sz w:val="24"/>
          <w:szCs w:val="24"/>
        </w:rPr>
      </w:pPr>
      <w:r>
        <w:rPr>
          <w:sz w:val="24"/>
          <w:szCs w:val="24"/>
        </w:rPr>
        <w:t>I opgaven har jeg fundet frem til hvorfor det er vigtigt for mennesker med nedsat funktionsevne at kommunikere med omverdenen.</w:t>
      </w:r>
      <w:r>
        <w:rPr>
          <w:sz w:val="24"/>
          <w:szCs w:val="24"/>
        </w:rPr>
        <w:br/>
        <w:t xml:space="preserve">Ifølge </w:t>
      </w:r>
      <w:r w:rsidRPr="00254F73">
        <w:rPr>
          <w:sz w:val="24"/>
          <w:szCs w:val="24"/>
        </w:rPr>
        <w:t>Bjarne Lenau Henrikse</w:t>
      </w:r>
      <w:r>
        <w:rPr>
          <w:sz w:val="24"/>
          <w:szCs w:val="24"/>
        </w:rPr>
        <w:t>n</w:t>
      </w:r>
      <w:r w:rsidR="006859EF">
        <w:rPr>
          <w:sz w:val="24"/>
          <w:szCs w:val="24"/>
        </w:rPr>
        <w:t xml:space="preserve"> og den svenske psykolog </w:t>
      </w:r>
      <w:proofErr w:type="spellStart"/>
      <w:r w:rsidR="006859EF">
        <w:rPr>
          <w:sz w:val="24"/>
          <w:szCs w:val="24"/>
        </w:rPr>
        <w:t>Madis</w:t>
      </w:r>
      <w:proofErr w:type="spellEnd"/>
      <w:r w:rsidR="006859EF">
        <w:rPr>
          <w:sz w:val="24"/>
          <w:szCs w:val="24"/>
        </w:rPr>
        <w:t xml:space="preserve"> </w:t>
      </w:r>
      <w:proofErr w:type="spellStart"/>
      <w:r w:rsidR="006859EF">
        <w:rPr>
          <w:sz w:val="24"/>
          <w:szCs w:val="24"/>
        </w:rPr>
        <w:t>Kajandi</w:t>
      </w:r>
      <w:proofErr w:type="spellEnd"/>
      <w:r>
        <w:rPr>
          <w:sz w:val="24"/>
          <w:szCs w:val="24"/>
        </w:rPr>
        <w:t xml:space="preserve"> er kommunikation til omverdenen en afgørende faktor for livskvalitet og livsudfoldelse. </w:t>
      </w:r>
      <w:r w:rsidR="006859EF" w:rsidRPr="00254F73">
        <w:rPr>
          <w:sz w:val="24"/>
          <w:szCs w:val="24"/>
        </w:rPr>
        <w:t xml:space="preserve">Livskvalitet </w:t>
      </w:r>
      <w:r w:rsidR="006859EF">
        <w:rPr>
          <w:sz w:val="24"/>
          <w:szCs w:val="24"/>
        </w:rPr>
        <w:t xml:space="preserve">er en proces der </w:t>
      </w:r>
      <w:r w:rsidR="007E4169">
        <w:rPr>
          <w:sz w:val="24"/>
          <w:szCs w:val="24"/>
        </w:rPr>
        <w:t>hele tiden er under udvikling og om</w:t>
      </w:r>
      <w:r w:rsidR="006859EF" w:rsidRPr="00254F73">
        <w:rPr>
          <w:sz w:val="24"/>
          <w:szCs w:val="24"/>
        </w:rPr>
        <w:t>handler</w:t>
      </w:r>
      <w:r w:rsidR="007E4169">
        <w:rPr>
          <w:sz w:val="24"/>
          <w:szCs w:val="24"/>
        </w:rPr>
        <w:t xml:space="preserve"> </w:t>
      </w:r>
      <w:r w:rsidR="006859EF" w:rsidRPr="00254F73">
        <w:rPr>
          <w:sz w:val="24"/>
          <w:szCs w:val="24"/>
        </w:rPr>
        <w:t>det gode liv</w:t>
      </w:r>
      <w:r w:rsidR="007E4169">
        <w:rPr>
          <w:sz w:val="24"/>
          <w:szCs w:val="24"/>
        </w:rPr>
        <w:t>,</w:t>
      </w:r>
      <w:r w:rsidR="006859EF" w:rsidRPr="00254F73">
        <w:rPr>
          <w:sz w:val="24"/>
          <w:szCs w:val="24"/>
        </w:rPr>
        <w:t xml:space="preserve"> og </w:t>
      </w:r>
      <w:r w:rsidR="00D35D06">
        <w:rPr>
          <w:sz w:val="24"/>
          <w:szCs w:val="24"/>
        </w:rPr>
        <w:t>at det enkelte menneske oplever</w:t>
      </w:r>
      <w:r w:rsidR="006859EF" w:rsidRPr="00254F73">
        <w:rPr>
          <w:sz w:val="24"/>
          <w:szCs w:val="24"/>
        </w:rPr>
        <w:t xml:space="preserve"> at livet er værd at leve</w:t>
      </w:r>
      <w:r w:rsidR="006859EF">
        <w:rPr>
          <w:sz w:val="24"/>
          <w:szCs w:val="24"/>
        </w:rPr>
        <w:t xml:space="preserve">. </w:t>
      </w:r>
      <w:r w:rsidR="006859EF" w:rsidRPr="00254F73">
        <w:rPr>
          <w:sz w:val="24"/>
          <w:szCs w:val="24"/>
        </w:rPr>
        <w:t>Man kan ikke påtvinge et menneske til at have livskvalitet</w:t>
      </w:r>
      <w:r w:rsidR="00253F67">
        <w:rPr>
          <w:sz w:val="24"/>
          <w:szCs w:val="24"/>
        </w:rPr>
        <w:t>, da</w:t>
      </w:r>
      <w:r w:rsidR="006859EF" w:rsidRPr="00254F73">
        <w:rPr>
          <w:sz w:val="24"/>
          <w:szCs w:val="24"/>
        </w:rPr>
        <w:t xml:space="preserve"> </w:t>
      </w:r>
      <w:r w:rsidR="00253F67">
        <w:rPr>
          <w:sz w:val="24"/>
          <w:szCs w:val="24"/>
        </w:rPr>
        <w:t>d</w:t>
      </w:r>
      <w:r w:rsidR="006859EF" w:rsidRPr="00254F73">
        <w:rPr>
          <w:sz w:val="24"/>
          <w:szCs w:val="24"/>
        </w:rPr>
        <w:t>et kun</w:t>
      </w:r>
      <w:r w:rsidR="00253F67">
        <w:rPr>
          <w:sz w:val="24"/>
          <w:szCs w:val="24"/>
        </w:rPr>
        <w:t xml:space="preserve"> er </w:t>
      </w:r>
      <w:r w:rsidR="00D35D06">
        <w:rPr>
          <w:sz w:val="24"/>
          <w:szCs w:val="24"/>
        </w:rPr>
        <w:t xml:space="preserve">mennesket selv der kan afgøre </w:t>
      </w:r>
      <w:r w:rsidR="006859EF" w:rsidRPr="00254F73">
        <w:rPr>
          <w:sz w:val="24"/>
          <w:szCs w:val="24"/>
        </w:rPr>
        <w:t>om livet har værdi.</w:t>
      </w:r>
      <w:r w:rsidR="006859EF">
        <w:rPr>
          <w:sz w:val="24"/>
          <w:szCs w:val="24"/>
        </w:rPr>
        <w:t xml:space="preserve"> </w:t>
      </w:r>
      <w:r w:rsidR="007E4169">
        <w:rPr>
          <w:sz w:val="24"/>
          <w:szCs w:val="24"/>
        </w:rPr>
        <w:t xml:space="preserve">Det er skrevet ved lov, at man </w:t>
      </w:r>
      <w:r w:rsidR="00253F67">
        <w:rPr>
          <w:sz w:val="24"/>
          <w:szCs w:val="24"/>
        </w:rPr>
        <w:t xml:space="preserve">skal </w:t>
      </w:r>
      <w:r w:rsidR="007E4169">
        <w:rPr>
          <w:sz w:val="24"/>
          <w:szCs w:val="24"/>
        </w:rPr>
        <w:t>hjælpe mennesker med nedsat funktionsevne til at få forbedre</w:t>
      </w:r>
      <w:r w:rsidR="00595A1E">
        <w:rPr>
          <w:sz w:val="24"/>
          <w:szCs w:val="24"/>
        </w:rPr>
        <w:t>t</w:t>
      </w:r>
      <w:r w:rsidR="007E4169">
        <w:rPr>
          <w:sz w:val="24"/>
          <w:szCs w:val="24"/>
        </w:rPr>
        <w:t xml:space="preserve"> livskvalitet og </w:t>
      </w:r>
      <w:r w:rsidR="00595A1E">
        <w:rPr>
          <w:sz w:val="24"/>
          <w:szCs w:val="24"/>
        </w:rPr>
        <w:t>livsudfoldes gennem kontakt og samvær.</w:t>
      </w:r>
    </w:p>
    <w:p w:rsidR="00FD3250" w:rsidRDefault="006859EF" w:rsidP="004E6914">
      <w:pPr>
        <w:spacing w:line="360" w:lineRule="auto"/>
        <w:rPr>
          <w:sz w:val="24"/>
          <w:szCs w:val="24"/>
        </w:rPr>
      </w:pPr>
      <w:r>
        <w:rPr>
          <w:sz w:val="24"/>
          <w:szCs w:val="24"/>
        </w:rPr>
        <w:lastRenderedPageBreak/>
        <w:t>Hvis kommunikationen er grund</w:t>
      </w:r>
      <w:r w:rsidR="006D7278">
        <w:rPr>
          <w:sz w:val="24"/>
          <w:szCs w:val="24"/>
        </w:rPr>
        <w:t>lag for</w:t>
      </w:r>
      <w:r>
        <w:rPr>
          <w:sz w:val="24"/>
          <w:szCs w:val="24"/>
        </w:rPr>
        <w:t xml:space="preserve"> at et menneske i mindre grad oplever livskvalitet, </w:t>
      </w:r>
      <w:r w:rsidRPr="00D91D8F">
        <w:rPr>
          <w:sz w:val="24"/>
          <w:szCs w:val="24"/>
        </w:rPr>
        <w:t xml:space="preserve">hvordan kan pædagogen </w:t>
      </w:r>
      <w:r w:rsidR="007E4169">
        <w:rPr>
          <w:sz w:val="24"/>
          <w:szCs w:val="24"/>
        </w:rPr>
        <w:t xml:space="preserve">så </w:t>
      </w:r>
      <w:r w:rsidRPr="00D91D8F">
        <w:rPr>
          <w:sz w:val="24"/>
          <w:szCs w:val="24"/>
        </w:rPr>
        <w:t>understøtte kommunikationen hos den voksne borger med et lille eller intet verbalt talesprog?</w:t>
      </w:r>
      <w:r w:rsidR="00595A1E">
        <w:rPr>
          <w:sz w:val="24"/>
          <w:szCs w:val="24"/>
        </w:rPr>
        <w:br/>
        <w:t xml:space="preserve">Hvis et menneske </w:t>
      </w:r>
      <w:r w:rsidR="00253F67">
        <w:rPr>
          <w:sz w:val="24"/>
          <w:szCs w:val="24"/>
        </w:rPr>
        <w:t>med</w:t>
      </w:r>
      <w:r w:rsidR="004E6914">
        <w:rPr>
          <w:sz w:val="24"/>
          <w:szCs w:val="24"/>
        </w:rPr>
        <w:t xml:space="preserve"> et lille eller</w:t>
      </w:r>
      <w:r w:rsidR="00595A1E">
        <w:rPr>
          <w:sz w:val="24"/>
          <w:szCs w:val="24"/>
        </w:rPr>
        <w:t xml:space="preserve"> intet verbalt talesprog, har svært ved at kommunikere med omverdenen, kan man ifølge Per Lorentzen gøre brug af </w:t>
      </w:r>
      <w:proofErr w:type="spellStart"/>
      <w:r w:rsidR="00595A1E">
        <w:rPr>
          <w:sz w:val="24"/>
          <w:szCs w:val="24"/>
        </w:rPr>
        <w:t>intersubjektivtet</w:t>
      </w:r>
      <w:proofErr w:type="spellEnd"/>
      <w:r w:rsidR="00595A1E">
        <w:rPr>
          <w:sz w:val="24"/>
          <w:szCs w:val="24"/>
        </w:rPr>
        <w:t xml:space="preserve"> og fælles</w:t>
      </w:r>
      <w:r w:rsidR="004E6914">
        <w:rPr>
          <w:sz w:val="24"/>
          <w:szCs w:val="24"/>
        </w:rPr>
        <w:t xml:space="preserve"> oplevelsesverden. </w:t>
      </w:r>
      <w:proofErr w:type="spellStart"/>
      <w:r w:rsidR="004E6914">
        <w:rPr>
          <w:sz w:val="24"/>
          <w:szCs w:val="24"/>
        </w:rPr>
        <w:t>Intersubjektivitet</w:t>
      </w:r>
      <w:proofErr w:type="spellEnd"/>
      <w:r w:rsidR="004E6914">
        <w:rPr>
          <w:sz w:val="24"/>
          <w:szCs w:val="24"/>
        </w:rPr>
        <w:t xml:space="preserve"> er det rum der opstår mellem to mennesker, der på grundlag af en fælles opl</w:t>
      </w:r>
      <w:r w:rsidR="0062227C">
        <w:rPr>
          <w:sz w:val="24"/>
          <w:szCs w:val="24"/>
        </w:rPr>
        <w:t>evet kontekst</w:t>
      </w:r>
      <w:r w:rsidR="004E6914">
        <w:rPr>
          <w:sz w:val="24"/>
          <w:szCs w:val="24"/>
        </w:rPr>
        <w:t xml:space="preserve"> kan skabe et fælles oplevelsesrum. Gennem dette rum kan en pædagog bl.a. finde frem til hvorfor en borger evt. gør skade på sig selv, hvordan borgeren bruger sine sanser og hvilken kommunikationsform borgeren foretrækker. </w:t>
      </w:r>
      <w:r w:rsidR="00253F67">
        <w:rPr>
          <w:sz w:val="24"/>
          <w:szCs w:val="24"/>
        </w:rPr>
        <w:br/>
      </w:r>
      <w:r w:rsidR="004E6914">
        <w:rPr>
          <w:sz w:val="24"/>
          <w:szCs w:val="24"/>
        </w:rPr>
        <w:t>Man kan foruden dette gøre brug af totalkommunikation, som betyder at man gør brug a</w:t>
      </w:r>
      <w:r w:rsidR="00615F1E">
        <w:rPr>
          <w:sz w:val="24"/>
          <w:szCs w:val="24"/>
        </w:rPr>
        <w:t>f alle tænkelige kommunikationsmåder</w:t>
      </w:r>
      <w:r w:rsidR="004E6914">
        <w:rPr>
          <w:sz w:val="24"/>
          <w:szCs w:val="24"/>
        </w:rPr>
        <w:t xml:space="preserve"> for at kommunikere med et mennesker med nedsat funktionsevne. Det kunne fx være gennem lyde som borgeren laver, eller gennem musikkens verden. Derudover kan man gøre brug af alternativ og supplerende kommunikation</w:t>
      </w:r>
      <w:r w:rsidR="00FC7011">
        <w:rPr>
          <w:sz w:val="24"/>
          <w:szCs w:val="24"/>
        </w:rPr>
        <w:t>, også kaldet ASK. ASK er en fælles betegnelse for hjælpemidler der kan bruges til at fremme en borgers sprog. Det kan bl.a. være gennem kropsprog og tegn-til-tale men også gennem teknisk udstyr og piktogrammer. Det er vigtigt at forstå at ASK både kan bruges af borgeren og af kommunikationspartneren. Desuden indebære</w:t>
      </w:r>
      <w:r w:rsidR="00B06F1F" w:rsidRPr="00CC1F3E">
        <w:rPr>
          <w:sz w:val="24"/>
          <w:szCs w:val="24"/>
        </w:rPr>
        <w:t>r</w:t>
      </w:r>
      <w:r w:rsidR="00FC7011">
        <w:rPr>
          <w:sz w:val="24"/>
          <w:szCs w:val="24"/>
        </w:rPr>
        <w:t xml:space="preserve"> ASK også at kommunikationspartneren kan stille sig til rådighed ved evt. at tolke, så </w:t>
      </w:r>
      <w:r w:rsidR="00B06F1F">
        <w:rPr>
          <w:sz w:val="24"/>
          <w:szCs w:val="24"/>
        </w:rPr>
        <w:t>menneske</w:t>
      </w:r>
      <w:r w:rsidR="00B06F1F" w:rsidRPr="00CC1F3E">
        <w:rPr>
          <w:sz w:val="24"/>
          <w:szCs w:val="24"/>
        </w:rPr>
        <w:t>r</w:t>
      </w:r>
      <w:r w:rsidR="005C78D4">
        <w:rPr>
          <w:sz w:val="24"/>
          <w:szCs w:val="24"/>
        </w:rPr>
        <w:t xml:space="preserve"> med kommunikationsbesvær kan komme</w:t>
      </w:r>
      <w:r w:rsidR="00FC7011">
        <w:rPr>
          <w:sz w:val="24"/>
          <w:szCs w:val="24"/>
        </w:rPr>
        <w:t xml:space="preserve"> til orde.</w:t>
      </w:r>
      <w:r w:rsidR="00253F67">
        <w:rPr>
          <w:sz w:val="24"/>
          <w:szCs w:val="24"/>
        </w:rPr>
        <w:t xml:space="preserve"> </w:t>
      </w:r>
      <w:r w:rsidR="005C78D4">
        <w:rPr>
          <w:sz w:val="24"/>
          <w:szCs w:val="24"/>
        </w:rPr>
        <w:t xml:space="preserve">Det står desuden skrevet ved lov </w:t>
      </w:r>
      <w:r w:rsidR="005C78D4" w:rsidRPr="005118A2">
        <w:rPr>
          <w:sz w:val="24"/>
          <w:szCs w:val="24"/>
        </w:rPr>
        <w:t xml:space="preserve">at </w:t>
      </w:r>
      <w:r w:rsidR="005C78D4">
        <w:rPr>
          <w:sz w:val="24"/>
          <w:szCs w:val="24"/>
        </w:rPr>
        <w:t xml:space="preserve">man skal hjælpe mennesker med nedsat funktionsevne med at </w:t>
      </w:r>
      <w:r w:rsidR="005C78D4" w:rsidRPr="005118A2">
        <w:rPr>
          <w:sz w:val="24"/>
          <w:szCs w:val="24"/>
        </w:rPr>
        <w:t>forbedre den enkeltes sociale og personlige fun</w:t>
      </w:r>
      <w:r w:rsidR="005C78D4">
        <w:rPr>
          <w:sz w:val="24"/>
          <w:szCs w:val="24"/>
        </w:rPr>
        <w:t>ktion samt udviklingsmuligheder.</w:t>
      </w:r>
    </w:p>
    <w:p w:rsidR="00873CCF" w:rsidRDefault="00A37748" w:rsidP="004E6914">
      <w:pPr>
        <w:spacing w:line="360" w:lineRule="auto"/>
        <w:rPr>
          <w:sz w:val="24"/>
          <w:szCs w:val="24"/>
        </w:rPr>
      </w:pPr>
      <w:r>
        <w:rPr>
          <w:sz w:val="24"/>
          <w:szCs w:val="24"/>
        </w:rPr>
        <w:t>Som nævnt i min indledning</w:t>
      </w:r>
      <w:r w:rsidR="00253F67">
        <w:rPr>
          <w:sz w:val="24"/>
          <w:szCs w:val="24"/>
        </w:rPr>
        <w:t xml:space="preserve"> har jeg været i praktik i et botilbu</w:t>
      </w:r>
      <w:r w:rsidR="00DC600D">
        <w:rPr>
          <w:sz w:val="24"/>
          <w:szCs w:val="24"/>
        </w:rPr>
        <w:t>d for voksne udviklingshæm</w:t>
      </w:r>
      <w:r w:rsidR="002D29E0">
        <w:rPr>
          <w:sz w:val="24"/>
          <w:szCs w:val="24"/>
        </w:rPr>
        <w:t>mede</w:t>
      </w:r>
      <w:r w:rsidR="00DC600D">
        <w:rPr>
          <w:sz w:val="24"/>
          <w:szCs w:val="24"/>
        </w:rPr>
        <w:t>. Her oplevede jeg</w:t>
      </w:r>
      <w:r>
        <w:rPr>
          <w:sz w:val="24"/>
          <w:szCs w:val="24"/>
        </w:rPr>
        <w:t>,</w:t>
      </w:r>
      <w:r w:rsidR="00DC600D">
        <w:rPr>
          <w:sz w:val="24"/>
          <w:szCs w:val="24"/>
        </w:rPr>
        <w:t xml:space="preserve"> at jeg </w:t>
      </w:r>
      <w:r w:rsidR="002D29E0">
        <w:rPr>
          <w:sz w:val="24"/>
          <w:szCs w:val="24"/>
        </w:rPr>
        <w:t xml:space="preserve">fra start af </w:t>
      </w:r>
      <w:r w:rsidR="00DC600D">
        <w:rPr>
          <w:sz w:val="24"/>
          <w:szCs w:val="24"/>
        </w:rPr>
        <w:t xml:space="preserve">ikke havde tilstrækkelig </w:t>
      </w:r>
      <w:r>
        <w:rPr>
          <w:sz w:val="24"/>
          <w:szCs w:val="24"/>
        </w:rPr>
        <w:t>kommunikation</w:t>
      </w:r>
      <w:r w:rsidRPr="006D7278">
        <w:rPr>
          <w:sz w:val="24"/>
          <w:szCs w:val="24"/>
        </w:rPr>
        <w:t>s</w:t>
      </w:r>
      <w:r w:rsidR="00DC600D">
        <w:rPr>
          <w:sz w:val="24"/>
          <w:szCs w:val="24"/>
        </w:rPr>
        <w:t xml:space="preserve">kompetence til at kunne forstå mange af de </w:t>
      </w:r>
      <w:r w:rsidR="002D29E0">
        <w:rPr>
          <w:sz w:val="24"/>
          <w:szCs w:val="24"/>
        </w:rPr>
        <w:t>borgere</w:t>
      </w:r>
      <w:r w:rsidR="00DC600D">
        <w:rPr>
          <w:sz w:val="24"/>
          <w:szCs w:val="24"/>
        </w:rPr>
        <w:t xml:space="preserve"> der var bosat der. </w:t>
      </w:r>
      <w:r w:rsidR="00873CCF">
        <w:rPr>
          <w:sz w:val="24"/>
          <w:szCs w:val="24"/>
        </w:rPr>
        <w:t xml:space="preserve">Jeg kunne ikke forstå hvad de sagde og jeg </w:t>
      </w:r>
      <w:r w:rsidR="00B95091">
        <w:rPr>
          <w:sz w:val="24"/>
          <w:szCs w:val="24"/>
        </w:rPr>
        <w:t>kunne mærke deres frustrationer</w:t>
      </w:r>
      <w:r w:rsidR="00873CCF">
        <w:rPr>
          <w:sz w:val="24"/>
          <w:szCs w:val="24"/>
        </w:rPr>
        <w:t xml:space="preserve"> når de prøvede at fortælle mig noget. </w:t>
      </w:r>
      <w:r w:rsidR="007748ED">
        <w:rPr>
          <w:sz w:val="24"/>
          <w:szCs w:val="24"/>
        </w:rPr>
        <w:t xml:space="preserve">På daværende tidspunkt vidste jeg ikke meget om </w:t>
      </w:r>
      <w:r w:rsidR="002D29E0">
        <w:rPr>
          <w:sz w:val="24"/>
          <w:szCs w:val="24"/>
        </w:rPr>
        <w:t xml:space="preserve">de forskellige </w:t>
      </w:r>
      <w:r w:rsidR="007748ED">
        <w:rPr>
          <w:sz w:val="24"/>
          <w:szCs w:val="24"/>
        </w:rPr>
        <w:t xml:space="preserve">kommunikationsmetoder, men i min praktikperiode begyndte jeg at </w:t>
      </w:r>
      <w:r w:rsidR="00873CCF">
        <w:rPr>
          <w:sz w:val="24"/>
          <w:szCs w:val="24"/>
        </w:rPr>
        <w:t>studere det lidt nærmere</w:t>
      </w:r>
      <w:r w:rsidR="007748ED">
        <w:rPr>
          <w:sz w:val="24"/>
          <w:szCs w:val="24"/>
        </w:rPr>
        <w:t xml:space="preserve">. Dette medførte at jeg på </w:t>
      </w:r>
      <w:r w:rsidR="002D29E0">
        <w:rPr>
          <w:sz w:val="24"/>
          <w:szCs w:val="24"/>
        </w:rPr>
        <w:t xml:space="preserve">sigt </w:t>
      </w:r>
      <w:r w:rsidR="007748ED">
        <w:rPr>
          <w:sz w:val="24"/>
          <w:szCs w:val="24"/>
        </w:rPr>
        <w:t xml:space="preserve">bedre kunne forstå og tolke deres kropsprog, </w:t>
      </w:r>
      <w:r w:rsidR="00873CCF">
        <w:rPr>
          <w:sz w:val="24"/>
          <w:szCs w:val="24"/>
        </w:rPr>
        <w:t>hvilket</w:t>
      </w:r>
      <w:r w:rsidR="007748ED">
        <w:rPr>
          <w:sz w:val="24"/>
          <w:szCs w:val="24"/>
        </w:rPr>
        <w:t xml:space="preserve"> gav mig en forklaring på hvorfor de reagerede som de gjorde. </w:t>
      </w:r>
    </w:p>
    <w:p w:rsidR="00C34843" w:rsidRPr="00CC1F3E" w:rsidRDefault="00873CCF" w:rsidP="004E6914">
      <w:pPr>
        <w:spacing w:line="360" w:lineRule="auto"/>
        <w:rPr>
          <w:sz w:val="24"/>
          <w:szCs w:val="24"/>
        </w:rPr>
      </w:pPr>
      <w:r>
        <w:rPr>
          <w:sz w:val="24"/>
          <w:szCs w:val="24"/>
        </w:rPr>
        <w:t>Min relation til beboerne blev bedre</w:t>
      </w:r>
      <w:r w:rsidR="00740C0D">
        <w:rPr>
          <w:sz w:val="24"/>
          <w:szCs w:val="24"/>
        </w:rPr>
        <w:t>,</w:t>
      </w:r>
      <w:r>
        <w:rPr>
          <w:sz w:val="24"/>
          <w:szCs w:val="24"/>
        </w:rPr>
        <w:t xml:space="preserve"> og i</w:t>
      </w:r>
      <w:r w:rsidR="002D29E0">
        <w:rPr>
          <w:sz w:val="24"/>
          <w:szCs w:val="24"/>
        </w:rPr>
        <w:t xml:space="preserve"> sl</w:t>
      </w:r>
      <w:r w:rsidR="00740C0D">
        <w:rPr>
          <w:sz w:val="24"/>
          <w:szCs w:val="24"/>
        </w:rPr>
        <w:t xml:space="preserve">utningen af min praktikperiode </w:t>
      </w:r>
      <w:r w:rsidR="002D29E0">
        <w:rPr>
          <w:sz w:val="24"/>
          <w:szCs w:val="24"/>
        </w:rPr>
        <w:t xml:space="preserve">kunne jeg forstå deres </w:t>
      </w:r>
      <w:r>
        <w:rPr>
          <w:sz w:val="24"/>
          <w:szCs w:val="24"/>
        </w:rPr>
        <w:t>krop- og tegnsprog</w:t>
      </w:r>
      <w:r w:rsidR="002D29E0">
        <w:rPr>
          <w:sz w:val="24"/>
          <w:szCs w:val="24"/>
        </w:rPr>
        <w:t xml:space="preserve"> rigt</w:t>
      </w:r>
      <w:r w:rsidR="00740C0D">
        <w:rPr>
          <w:sz w:val="24"/>
          <w:szCs w:val="24"/>
        </w:rPr>
        <w:t>ig godt. Jeg fungerede som tolk</w:t>
      </w:r>
      <w:r w:rsidR="002D29E0">
        <w:rPr>
          <w:sz w:val="24"/>
          <w:szCs w:val="24"/>
        </w:rPr>
        <w:t xml:space="preserve"> når kvinden som min case er baseret på, </w:t>
      </w:r>
      <w:r w:rsidR="002D29E0">
        <w:rPr>
          <w:sz w:val="24"/>
          <w:szCs w:val="24"/>
        </w:rPr>
        <w:lastRenderedPageBreak/>
        <w:t>snakkede til udefra kommende folk og jeg kunne til sidst føre lange samtaler med hende om hendes hverdag og interesser.</w:t>
      </w:r>
      <w:r>
        <w:rPr>
          <w:sz w:val="24"/>
          <w:szCs w:val="24"/>
        </w:rPr>
        <w:t xml:space="preserve"> Sammen med den kvindelig beboere havde vi </w:t>
      </w:r>
      <w:proofErr w:type="spellStart"/>
      <w:r w:rsidR="00470C89">
        <w:rPr>
          <w:sz w:val="24"/>
          <w:szCs w:val="24"/>
        </w:rPr>
        <w:t>intersubjektivitet</w:t>
      </w:r>
      <w:proofErr w:type="spellEnd"/>
      <w:r>
        <w:rPr>
          <w:sz w:val="24"/>
          <w:szCs w:val="24"/>
        </w:rPr>
        <w:t>, hvor jeg tog del i hendes oplevelsesverden.</w:t>
      </w:r>
    </w:p>
    <w:sectPr w:rsidR="00C34843" w:rsidRPr="00CC1F3E" w:rsidSect="00CC4FDA">
      <w:headerReference w:type="default" r:id="rId9"/>
      <w:footerReference w:type="even" r:id="rId10"/>
      <w:footerReference w:type="default" r:id="rId11"/>
      <w:pgSz w:w="11906" w:h="16838" w:code="9"/>
      <w:pgMar w:top="1701" w:right="1134" w:bottom="170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074" w:rsidRDefault="00A25074" w:rsidP="00F16C03">
      <w:pPr>
        <w:spacing w:after="0" w:line="240" w:lineRule="auto"/>
      </w:pPr>
      <w:r>
        <w:separator/>
      </w:r>
    </w:p>
  </w:endnote>
  <w:endnote w:type="continuationSeparator" w:id="0">
    <w:p w:rsidR="00A25074" w:rsidRDefault="00A25074" w:rsidP="00F1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790389"/>
      <w:docPartObj>
        <w:docPartGallery w:val="Page Numbers (Bottom of Page)"/>
        <w:docPartUnique/>
      </w:docPartObj>
    </w:sdtPr>
    <w:sdtEndPr>
      <w:rPr>
        <w:color w:val="7F7F7F" w:themeColor="background1" w:themeShade="7F"/>
        <w:spacing w:val="60"/>
      </w:rPr>
    </w:sdtEndPr>
    <w:sdtContent>
      <w:p w:rsidR="00CF4C11" w:rsidRDefault="00B82A58">
        <w:pPr>
          <w:pStyle w:val="Sidefod"/>
          <w:pBdr>
            <w:top w:val="single" w:sz="4" w:space="1" w:color="D9D9D9" w:themeColor="background1" w:themeShade="D9"/>
          </w:pBdr>
          <w:jc w:val="right"/>
        </w:pPr>
        <w:r>
          <w:fldChar w:fldCharType="begin"/>
        </w:r>
        <w:r>
          <w:instrText>PAGE   \* MERGEFORMAT</w:instrText>
        </w:r>
        <w:r>
          <w:fldChar w:fldCharType="separate"/>
        </w:r>
        <w:r>
          <w:rPr>
            <w:noProof/>
          </w:rPr>
          <w:t>10</w:t>
        </w:r>
        <w:r>
          <w:fldChar w:fldCharType="end"/>
        </w:r>
        <w:r>
          <w:t xml:space="preserve"> | </w:t>
        </w:r>
        <w:r>
          <w:rPr>
            <w:color w:val="7F7F7F" w:themeColor="background1" w:themeShade="7F"/>
            <w:spacing w:val="60"/>
          </w:rPr>
          <w:t>Side</w:t>
        </w:r>
      </w:p>
    </w:sdtContent>
  </w:sdt>
  <w:p w:rsidR="00CF4C11" w:rsidRDefault="00A2507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571947"/>
      <w:docPartObj>
        <w:docPartGallery w:val="Page Numbers (Bottom of Page)"/>
        <w:docPartUnique/>
      </w:docPartObj>
    </w:sdtPr>
    <w:sdtEndPr>
      <w:rPr>
        <w:color w:val="808080" w:themeColor="background1" w:themeShade="80"/>
        <w:spacing w:val="60"/>
      </w:rPr>
    </w:sdtEndPr>
    <w:sdtContent>
      <w:p w:rsidR="00CF4C11" w:rsidRDefault="00B82A58">
        <w:pPr>
          <w:pStyle w:val="Sidefod"/>
          <w:pBdr>
            <w:top w:val="single" w:sz="4" w:space="1" w:color="D9D9D9" w:themeColor="background1" w:themeShade="D9"/>
          </w:pBdr>
          <w:jc w:val="right"/>
        </w:pPr>
        <w:r>
          <w:fldChar w:fldCharType="begin"/>
        </w:r>
        <w:r>
          <w:instrText>PAGE   \* MERGEFORMAT</w:instrText>
        </w:r>
        <w:r>
          <w:fldChar w:fldCharType="separate"/>
        </w:r>
        <w:r w:rsidR="002E74F0">
          <w:rPr>
            <w:noProof/>
          </w:rPr>
          <w:t>1</w:t>
        </w:r>
        <w:r>
          <w:fldChar w:fldCharType="end"/>
        </w:r>
        <w:r>
          <w:t xml:space="preserve"> | </w:t>
        </w:r>
        <w:r>
          <w:rPr>
            <w:color w:val="808080" w:themeColor="background1" w:themeShade="80"/>
            <w:spacing w:val="60"/>
          </w:rPr>
          <w:t>Side</w:t>
        </w:r>
      </w:p>
    </w:sdtContent>
  </w:sdt>
  <w:p w:rsidR="00CF4C11" w:rsidRDefault="00A2507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074" w:rsidRDefault="00A25074" w:rsidP="00F16C03">
      <w:pPr>
        <w:spacing w:after="0" w:line="240" w:lineRule="auto"/>
      </w:pPr>
      <w:r>
        <w:separator/>
      </w:r>
    </w:p>
  </w:footnote>
  <w:footnote w:type="continuationSeparator" w:id="0">
    <w:p w:rsidR="00A25074" w:rsidRDefault="00A25074" w:rsidP="00F16C03">
      <w:pPr>
        <w:spacing w:after="0" w:line="240" w:lineRule="auto"/>
      </w:pPr>
      <w:r>
        <w:continuationSeparator/>
      </w:r>
    </w:p>
  </w:footnote>
  <w:footnote w:id="1">
    <w:p w:rsidR="00F16C03" w:rsidRDefault="00F16C03" w:rsidP="00F16C03">
      <w:pPr>
        <w:pStyle w:val="Fodnotetekst"/>
      </w:pPr>
      <w:r>
        <w:rPr>
          <w:rStyle w:val="Fodnotehenvisning"/>
        </w:rPr>
        <w:footnoteRef/>
      </w:r>
      <w:r>
        <w:t xml:space="preserve"> LEV (2013)</w:t>
      </w:r>
    </w:p>
  </w:footnote>
  <w:footnote w:id="2">
    <w:p w:rsidR="00794AA6" w:rsidRDefault="00794AA6">
      <w:pPr>
        <w:pStyle w:val="Fodnotetekst"/>
      </w:pPr>
      <w:r>
        <w:rPr>
          <w:rStyle w:val="Fodnotehenvisning"/>
        </w:rPr>
        <w:footnoteRef/>
      </w:r>
      <w:r>
        <w:t xml:space="preserve"> Mennesk</w:t>
      </w:r>
      <w:r w:rsidR="00CD6F6D" w:rsidRPr="0089097E">
        <w:t>e</w:t>
      </w:r>
      <w:r>
        <w:t>ret (2013)</w:t>
      </w:r>
    </w:p>
  </w:footnote>
  <w:footnote w:id="3">
    <w:p w:rsidR="00AA0BF9" w:rsidRDefault="00AA0BF9">
      <w:pPr>
        <w:pStyle w:val="Fodnotetekst"/>
      </w:pPr>
      <w:r>
        <w:rPr>
          <w:rStyle w:val="Fodnotehenvisning"/>
        </w:rPr>
        <w:footnoteRef/>
      </w:r>
      <w:r>
        <w:t xml:space="preserve"> Serviceloven (2007)</w:t>
      </w:r>
    </w:p>
  </w:footnote>
  <w:footnote w:id="4">
    <w:p w:rsidR="004C6711" w:rsidRDefault="004C6711" w:rsidP="004C6711">
      <w:pPr>
        <w:pStyle w:val="Fodnotetekst"/>
      </w:pPr>
      <w:r>
        <w:rPr>
          <w:rStyle w:val="Fodnotehenvisning"/>
        </w:rPr>
        <w:footnoteRef/>
      </w:r>
      <w:r>
        <w:t xml:space="preserve"> Christensen (2012) s. 145</w:t>
      </w:r>
    </w:p>
  </w:footnote>
  <w:footnote w:id="5">
    <w:p w:rsidR="00773F6A" w:rsidRPr="00BA1D09" w:rsidRDefault="00773F6A">
      <w:pPr>
        <w:pStyle w:val="Fodnotetekst"/>
        <w:rPr>
          <w:lang w:val="en-US"/>
        </w:rPr>
      </w:pPr>
      <w:r>
        <w:rPr>
          <w:rStyle w:val="Fodnotehenvisning"/>
        </w:rPr>
        <w:footnoteRef/>
      </w:r>
      <w:r w:rsidRPr="00BA1D09">
        <w:rPr>
          <w:lang w:val="en-US"/>
        </w:rPr>
        <w:t xml:space="preserve"> </w:t>
      </w:r>
      <w:r w:rsidR="0089097E">
        <w:rPr>
          <w:lang w:val="en-US"/>
        </w:rPr>
        <w:t>Ibid.</w:t>
      </w:r>
      <w:r w:rsidRPr="00BA1D09">
        <w:rPr>
          <w:lang w:val="en-US"/>
        </w:rPr>
        <w:t xml:space="preserve"> s. 147</w:t>
      </w:r>
    </w:p>
  </w:footnote>
  <w:footnote w:id="6">
    <w:p w:rsidR="00E62728" w:rsidRPr="00BA1D09" w:rsidRDefault="00E62728">
      <w:pPr>
        <w:pStyle w:val="Fodnotetekst"/>
        <w:rPr>
          <w:lang w:val="en-US"/>
        </w:rPr>
      </w:pPr>
      <w:r>
        <w:rPr>
          <w:rStyle w:val="Fodnotehenvisning"/>
        </w:rPr>
        <w:footnoteRef/>
      </w:r>
      <w:r w:rsidRPr="00BA1D09">
        <w:rPr>
          <w:lang w:val="en-US"/>
        </w:rPr>
        <w:t xml:space="preserve"> Christe</w:t>
      </w:r>
      <w:r w:rsidR="00773F6A" w:rsidRPr="00BA1D09">
        <w:rPr>
          <w:lang w:val="en-US"/>
        </w:rPr>
        <w:t>n</w:t>
      </w:r>
      <w:r w:rsidRPr="00BA1D09">
        <w:rPr>
          <w:lang w:val="en-US"/>
        </w:rPr>
        <w:t>sen (2012) s. 147</w:t>
      </w:r>
    </w:p>
  </w:footnote>
  <w:footnote w:id="7">
    <w:p w:rsidR="002473A7" w:rsidRPr="00BA1D09" w:rsidRDefault="002473A7">
      <w:pPr>
        <w:pStyle w:val="Fodnotetekst"/>
        <w:rPr>
          <w:lang w:val="en-US"/>
        </w:rPr>
      </w:pPr>
      <w:r>
        <w:rPr>
          <w:rStyle w:val="Fodnotehenvisning"/>
        </w:rPr>
        <w:footnoteRef/>
      </w:r>
      <w:r w:rsidRPr="00BA1D09">
        <w:rPr>
          <w:lang w:val="en-US"/>
        </w:rPr>
        <w:t xml:space="preserve"> </w:t>
      </w:r>
      <w:proofErr w:type="spellStart"/>
      <w:r w:rsidRPr="00BA1D09">
        <w:rPr>
          <w:lang w:val="en-US"/>
        </w:rPr>
        <w:t>Lorentzen</w:t>
      </w:r>
      <w:proofErr w:type="spellEnd"/>
      <w:r w:rsidRPr="00BA1D09">
        <w:rPr>
          <w:lang w:val="en-US"/>
        </w:rPr>
        <w:t xml:space="preserve"> (2003) s. 155</w:t>
      </w:r>
    </w:p>
  </w:footnote>
  <w:footnote w:id="8">
    <w:p w:rsidR="002473A7" w:rsidRPr="00BA1D09" w:rsidRDefault="002473A7">
      <w:pPr>
        <w:pStyle w:val="Fodnotetekst"/>
        <w:rPr>
          <w:lang w:val="en-US"/>
        </w:rPr>
      </w:pPr>
      <w:r>
        <w:rPr>
          <w:rStyle w:val="Fodnotehenvisning"/>
        </w:rPr>
        <w:footnoteRef/>
      </w:r>
      <w:r w:rsidRPr="00BA1D09">
        <w:rPr>
          <w:lang w:val="en-US"/>
        </w:rPr>
        <w:t xml:space="preserve"> </w:t>
      </w:r>
      <w:r w:rsidR="0089097E">
        <w:rPr>
          <w:lang w:val="en-US"/>
        </w:rPr>
        <w:t xml:space="preserve">Ibid. </w:t>
      </w:r>
      <w:r w:rsidRPr="00BA1D09">
        <w:rPr>
          <w:lang w:val="en-US"/>
        </w:rPr>
        <w:t>s. 156-158</w:t>
      </w:r>
    </w:p>
  </w:footnote>
  <w:footnote w:id="9">
    <w:p w:rsidR="00306514" w:rsidRPr="00BA1D09" w:rsidRDefault="00306514">
      <w:pPr>
        <w:pStyle w:val="Fodnotetekst"/>
        <w:rPr>
          <w:lang w:val="en-US"/>
        </w:rPr>
      </w:pPr>
      <w:r>
        <w:rPr>
          <w:rStyle w:val="Fodnotehenvisning"/>
        </w:rPr>
        <w:footnoteRef/>
      </w:r>
      <w:r w:rsidRPr="00BA1D09">
        <w:rPr>
          <w:lang w:val="en-US"/>
        </w:rPr>
        <w:t xml:space="preserve"> Christensen (2012) s. 149</w:t>
      </w:r>
    </w:p>
  </w:footnote>
  <w:footnote w:id="10">
    <w:p w:rsidR="009D537B" w:rsidRPr="00BA1D09" w:rsidRDefault="009D537B">
      <w:pPr>
        <w:pStyle w:val="Fodnotetekst"/>
        <w:rPr>
          <w:lang w:val="en-US"/>
        </w:rPr>
      </w:pPr>
      <w:r>
        <w:rPr>
          <w:rStyle w:val="Fodnotehenvisning"/>
        </w:rPr>
        <w:footnoteRef/>
      </w:r>
      <w:r w:rsidR="004F2AF7" w:rsidRPr="00BA1D09">
        <w:rPr>
          <w:lang w:val="en-US"/>
        </w:rPr>
        <w:t xml:space="preserve"> Thom</w:t>
      </w:r>
      <w:r w:rsidRPr="00BA1D09">
        <w:rPr>
          <w:lang w:val="en-US"/>
        </w:rPr>
        <w:t>sen (2011) s. 172</w:t>
      </w:r>
    </w:p>
  </w:footnote>
  <w:footnote w:id="11">
    <w:p w:rsidR="009930D8" w:rsidRPr="00BA1D09" w:rsidRDefault="009930D8">
      <w:pPr>
        <w:pStyle w:val="Fodnotetekst"/>
        <w:rPr>
          <w:lang w:val="en-US"/>
        </w:rPr>
      </w:pPr>
      <w:r>
        <w:rPr>
          <w:rStyle w:val="Fodnotehenvisning"/>
        </w:rPr>
        <w:footnoteRef/>
      </w:r>
      <w:r w:rsidRPr="00BA1D09">
        <w:rPr>
          <w:lang w:val="en-US"/>
        </w:rPr>
        <w:t xml:space="preserve"> </w:t>
      </w:r>
      <w:r w:rsidR="00192D32" w:rsidRPr="00BA1D09">
        <w:rPr>
          <w:lang w:val="en-US"/>
        </w:rPr>
        <w:t xml:space="preserve">Thomsen (2011) </w:t>
      </w:r>
      <w:r w:rsidRPr="00BA1D09">
        <w:rPr>
          <w:lang w:val="en-US"/>
        </w:rPr>
        <w:t>s. 171</w:t>
      </w:r>
    </w:p>
  </w:footnote>
  <w:footnote w:id="12">
    <w:p w:rsidR="00156ADB" w:rsidRPr="00BA1D09" w:rsidRDefault="00156ADB">
      <w:pPr>
        <w:pStyle w:val="Fodnotetekst"/>
        <w:rPr>
          <w:lang w:val="en-US"/>
        </w:rPr>
      </w:pPr>
      <w:r>
        <w:rPr>
          <w:rStyle w:val="Fodnotehenvisning"/>
        </w:rPr>
        <w:footnoteRef/>
      </w:r>
      <w:r w:rsidRPr="00BA1D09">
        <w:rPr>
          <w:lang w:val="en-US"/>
        </w:rPr>
        <w:t xml:space="preserve"> </w:t>
      </w:r>
      <w:r w:rsidR="004F2AF7" w:rsidRPr="00BA1D09">
        <w:rPr>
          <w:lang w:val="en-US"/>
        </w:rPr>
        <w:t>Christensen (2012)</w:t>
      </w:r>
      <w:r w:rsidRPr="00BA1D09">
        <w:rPr>
          <w:lang w:val="en-US"/>
        </w:rPr>
        <w:t xml:space="preserve"> s. </w:t>
      </w:r>
      <w:r w:rsidR="004F2AF7" w:rsidRPr="00BA1D09">
        <w:rPr>
          <w:lang w:val="en-US"/>
        </w:rPr>
        <w:t>158</w:t>
      </w:r>
    </w:p>
  </w:footnote>
  <w:footnote w:id="13">
    <w:p w:rsidR="0082418B" w:rsidRPr="00BA1D09" w:rsidRDefault="0082418B" w:rsidP="0082418B">
      <w:pPr>
        <w:pStyle w:val="Fodnotetekst"/>
        <w:rPr>
          <w:lang w:val="en-US"/>
        </w:rPr>
      </w:pPr>
      <w:r>
        <w:rPr>
          <w:rStyle w:val="Fodnotehenvisning"/>
        </w:rPr>
        <w:footnoteRef/>
      </w:r>
      <w:r w:rsidRPr="00BA1D09">
        <w:rPr>
          <w:lang w:val="en-US"/>
        </w:rPr>
        <w:t xml:space="preserve"> Thomsen (2011) s. 169</w:t>
      </w:r>
    </w:p>
  </w:footnote>
  <w:footnote w:id="14">
    <w:p w:rsidR="002E630E" w:rsidRDefault="002E630E">
      <w:pPr>
        <w:pStyle w:val="Fodnotetekst"/>
      </w:pPr>
      <w:r>
        <w:rPr>
          <w:rStyle w:val="Fodnotehenvisning"/>
        </w:rPr>
        <w:footnoteRef/>
      </w:r>
      <w:r>
        <w:t xml:space="preserve"> Christensen (2012) s. 159</w:t>
      </w:r>
    </w:p>
  </w:footnote>
  <w:footnote w:id="15">
    <w:p w:rsidR="007533D3" w:rsidRDefault="007533D3">
      <w:pPr>
        <w:pStyle w:val="Fodnotetekst"/>
      </w:pPr>
      <w:r>
        <w:rPr>
          <w:rStyle w:val="Fodnotehenvisning"/>
        </w:rPr>
        <w:footnoteRef/>
      </w:r>
      <w:r>
        <w:t xml:space="preserve"> Henriksen (1992) s. 19</w:t>
      </w:r>
    </w:p>
  </w:footnote>
  <w:footnote w:id="16">
    <w:p w:rsidR="00326786" w:rsidRDefault="00326786">
      <w:pPr>
        <w:pStyle w:val="Fodnotetekst"/>
      </w:pPr>
      <w:r>
        <w:rPr>
          <w:rStyle w:val="Fodnotehenvisning"/>
        </w:rPr>
        <w:footnoteRef/>
      </w:r>
      <w:r>
        <w:t xml:space="preserve"> </w:t>
      </w:r>
      <w:r w:rsidR="00AE7408">
        <w:t>Ibid.</w:t>
      </w:r>
      <w:r>
        <w:t xml:space="preserve"> s. 21</w:t>
      </w:r>
    </w:p>
  </w:footnote>
  <w:footnote w:id="17">
    <w:p w:rsidR="00FE5652" w:rsidRPr="005B5275" w:rsidRDefault="00FE5652">
      <w:pPr>
        <w:pStyle w:val="Fodnotetekst"/>
        <w:rPr>
          <w:sz w:val="14"/>
        </w:rPr>
      </w:pPr>
      <w:r>
        <w:rPr>
          <w:rStyle w:val="Fodnotehenvisning"/>
        </w:rPr>
        <w:footnoteRef/>
      </w:r>
      <w:r w:rsidR="005B5275">
        <w:t xml:space="preserve"> </w:t>
      </w:r>
      <w:r w:rsidR="00AE7408">
        <w:t xml:space="preserve">Henriksen (1992) </w:t>
      </w:r>
      <w:r w:rsidR="005B5275">
        <w:t>s.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11" w:rsidRDefault="00B82A58">
    <w:pPr>
      <w:pStyle w:val="Sidehoved"/>
    </w:pPr>
    <w:r>
      <w:tab/>
    </w:r>
    <w:proofErr w:type="spellStart"/>
    <w:r>
      <w:t>Prøvenr</w:t>
    </w:r>
    <w:proofErr w:type="spellEnd"/>
    <w:r>
      <w:t xml:space="preserve">.: </w:t>
    </w:r>
    <w:r w:rsidR="00F16C03">
      <w:t>5107</w:t>
    </w:r>
  </w:p>
  <w:p w:rsidR="00CF4C11" w:rsidRDefault="00F16C03">
    <w:pPr>
      <w:pStyle w:val="Sidehoved"/>
    </w:pPr>
    <w:r>
      <w:t>DKK</w:t>
    </w:r>
    <w:r w:rsidR="00B82A58">
      <w:t>. Skriftlig Prøve</w:t>
    </w:r>
    <w:r w:rsidR="00B82A58">
      <w:tab/>
    </w:r>
    <w:proofErr w:type="spellStart"/>
    <w:r w:rsidR="00B82A58">
      <w:t>UCSyd</w:t>
    </w:r>
    <w:proofErr w:type="spellEnd"/>
    <w:r w:rsidR="00B82A58">
      <w:t xml:space="preserve"> Aabenraa</w:t>
    </w:r>
    <w:r w:rsidR="00B82A58">
      <w:tab/>
    </w:r>
    <w:proofErr w:type="spellStart"/>
    <w:r w:rsidR="00B82A58">
      <w:t>Vejl</w:t>
    </w:r>
    <w:proofErr w:type="spellEnd"/>
    <w:r w:rsidR="00B82A58">
      <w:t xml:space="preserve">.: </w:t>
    </w:r>
    <w:r>
      <w:t>Rikke Finderup</w:t>
    </w:r>
    <w:r w:rsidR="00B82A5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D70D6"/>
    <w:multiLevelType w:val="hybridMultilevel"/>
    <w:tmpl w:val="47F84B36"/>
    <w:lvl w:ilvl="0" w:tplc="78C497A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52A1E6A"/>
    <w:multiLevelType w:val="hybridMultilevel"/>
    <w:tmpl w:val="96E202C8"/>
    <w:lvl w:ilvl="0" w:tplc="78C497A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52C67A8"/>
    <w:multiLevelType w:val="hybridMultilevel"/>
    <w:tmpl w:val="BCC685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03"/>
    <w:rsid w:val="000211F0"/>
    <w:rsid w:val="000279B0"/>
    <w:rsid w:val="00035812"/>
    <w:rsid w:val="000A1B6F"/>
    <w:rsid w:val="000B6479"/>
    <w:rsid w:val="000D343B"/>
    <w:rsid w:val="000E223A"/>
    <w:rsid w:val="000E76C5"/>
    <w:rsid w:val="001145D4"/>
    <w:rsid w:val="00137BB0"/>
    <w:rsid w:val="00156ADB"/>
    <w:rsid w:val="00160C4B"/>
    <w:rsid w:val="00185691"/>
    <w:rsid w:val="00192D32"/>
    <w:rsid w:val="001B4493"/>
    <w:rsid w:val="001C7756"/>
    <w:rsid w:val="001D2187"/>
    <w:rsid w:val="001E2F51"/>
    <w:rsid w:val="0023734F"/>
    <w:rsid w:val="00245022"/>
    <w:rsid w:val="002473A7"/>
    <w:rsid w:val="00253F67"/>
    <w:rsid w:val="00254F73"/>
    <w:rsid w:val="00273468"/>
    <w:rsid w:val="002D29E0"/>
    <w:rsid w:val="002D6965"/>
    <w:rsid w:val="002E4E96"/>
    <w:rsid w:val="002E630E"/>
    <w:rsid w:val="002E74F0"/>
    <w:rsid w:val="002F11B7"/>
    <w:rsid w:val="0030451F"/>
    <w:rsid w:val="00306514"/>
    <w:rsid w:val="00326786"/>
    <w:rsid w:val="00380053"/>
    <w:rsid w:val="00380942"/>
    <w:rsid w:val="00395C4B"/>
    <w:rsid w:val="003B618F"/>
    <w:rsid w:val="003D77D6"/>
    <w:rsid w:val="00413C71"/>
    <w:rsid w:val="00415F0B"/>
    <w:rsid w:val="00421D40"/>
    <w:rsid w:val="00470C89"/>
    <w:rsid w:val="00491197"/>
    <w:rsid w:val="0049774D"/>
    <w:rsid w:val="004C0C49"/>
    <w:rsid w:val="004C6711"/>
    <w:rsid w:val="004E6914"/>
    <w:rsid w:val="004F2AF7"/>
    <w:rsid w:val="004F3274"/>
    <w:rsid w:val="005118A2"/>
    <w:rsid w:val="0052423E"/>
    <w:rsid w:val="00571CE8"/>
    <w:rsid w:val="00590F49"/>
    <w:rsid w:val="005919D0"/>
    <w:rsid w:val="00595A1E"/>
    <w:rsid w:val="00597B42"/>
    <w:rsid w:val="005A2032"/>
    <w:rsid w:val="005B5275"/>
    <w:rsid w:val="005B570A"/>
    <w:rsid w:val="005C4942"/>
    <w:rsid w:val="005C78D4"/>
    <w:rsid w:val="005D5DD1"/>
    <w:rsid w:val="00603AB9"/>
    <w:rsid w:val="00615F1E"/>
    <w:rsid w:val="0062227C"/>
    <w:rsid w:val="006651CE"/>
    <w:rsid w:val="006859EF"/>
    <w:rsid w:val="00690CAA"/>
    <w:rsid w:val="006D7278"/>
    <w:rsid w:val="006E39CE"/>
    <w:rsid w:val="0071227D"/>
    <w:rsid w:val="007141EC"/>
    <w:rsid w:val="007166AD"/>
    <w:rsid w:val="00724749"/>
    <w:rsid w:val="00727DC4"/>
    <w:rsid w:val="00740C0D"/>
    <w:rsid w:val="007533D3"/>
    <w:rsid w:val="007551F3"/>
    <w:rsid w:val="00773F6A"/>
    <w:rsid w:val="007748ED"/>
    <w:rsid w:val="00785233"/>
    <w:rsid w:val="00794AA6"/>
    <w:rsid w:val="007B3802"/>
    <w:rsid w:val="007C075E"/>
    <w:rsid w:val="007C65FB"/>
    <w:rsid w:val="007D4CDB"/>
    <w:rsid w:val="007E4169"/>
    <w:rsid w:val="0082418B"/>
    <w:rsid w:val="00873CCF"/>
    <w:rsid w:val="00876676"/>
    <w:rsid w:val="0089097E"/>
    <w:rsid w:val="008D4D21"/>
    <w:rsid w:val="00900719"/>
    <w:rsid w:val="0090231A"/>
    <w:rsid w:val="00914C99"/>
    <w:rsid w:val="00961157"/>
    <w:rsid w:val="00975F7F"/>
    <w:rsid w:val="0098709D"/>
    <w:rsid w:val="00992418"/>
    <w:rsid w:val="009930D8"/>
    <w:rsid w:val="009957D5"/>
    <w:rsid w:val="009A4E56"/>
    <w:rsid w:val="009D2C02"/>
    <w:rsid w:val="009D537B"/>
    <w:rsid w:val="00A25074"/>
    <w:rsid w:val="00A37748"/>
    <w:rsid w:val="00A555C6"/>
    <w:rsid w:val="00A8163C"/>
    <w:rsid w:val="00A836D1"/>
    <w:rsid w:val="00AA0BF9"/>
    <w:rsid w:val="00AA58C7"/>
    <w:rsid w:val="00AE3CF9"/>
    <w:rsid w:val="00AE5B3C"/>
    <w:rsid w:val="00AE7408"/>
    <w:rsid w:val="00B06F1F"/>
    <w:rsid w:val="00B37D89"/>
    <w:rsid w:val="00B42D20"/>
    <w:rsid w:val="00B82A58"/>
    <w:rsid w:val="00B92997"/>
    <w:rsid w:val="00B95091"/>
    <w:rsid w:val="00BA1D09"/>
    <w:rsid w:val="00C34843"/>
    <w:rsid w:val="00C42520"/>
    <w:rsid w:val="00C45830"/>
    <w:rsid w:val="00C56016"/>
    <w:rsid w:val="00C70EEA"/>
    <w:rsid w:val="00C74E43"/>
    <w:rsid w:val="00CC1F3E"/>
    <w:rsid w:val="00CD1808"/>
    <w:rsid w:val="00CD6F6D"/>
    <w:rsid w:val="00CF0B83"/>
    <w:rsid w:val="00CF7AE5"/>
    <w:rsid w:val="00D30CB9"/>
    <w:rsid w:val="00D34269"/>
    <w:rsid w:val="00D35D06"/>
    <w:rsid w:val="00D35D99"/>
    <w:rsid w:val="00D70A95"/>
    <w:rsid w:val="00D71ECF"/>
    <w:rsid w:val="00D90331"/>
    <w:rsid w:val="00D91D8F"/>
    <w:rsid w:val="00DA701F"/>
    <w:rsid w:val="00DC600D"/>
    <w:rsid w:val="00DF4D1E"/>
    <w:rsid w:val="00E26BB1"/>
    <w:rsid w:val="00E27903"/>
    <w:rsid w:val="00E34FC3"/>
    <w:rsid w:val="00E62728"/>
    <w:rsid w:val="00E83413"/>
    <w:rsid w:val="00E87934"/>
    <w:rsid w:val="00E91935"/>
    <w:rsid w:val="00E941C6"/>
    <w:rsid w:val="00EE6492"/>
    <w:rsid w:val="00EF2EB9"/>
    <w:rsid w:val="00F01265"/>
    <w:rsid w:val="00F16C03"/>
    <w:rsid w:val="00F2677B"/>
    <w:rsid w:val="00F325F3"/>
    <w:rsid w:val="00F33057"/>
    <w:rsid w:val="00F44092"/>
    <w:rsid w:val="00F62182"/>
    <w:rsid w:val="00F824C1"/>
    <w:rsid w:val="00F875CD"/>
    <w:rsid w:val="00F938AE"/>
    <w:rsid w:val="00FC7011"/>
    <w:rsid w:val="00FD3250"/>
    <w:rsid w:val="00FD5EB5"/>
    <w:rsid w:val="00FE5652"/>
    <w:rsid w:val="00FE6902"/>
    <w:rsid w:val="00FF25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C03"/>
    <w:pPr>
      <w:spacing w:after="200" w:line="276" w:lineRule="auto"/>
    </w:pPr>
  </w:style>
  <w:style w:type="paragraph" w:styleId="Overskrift1">
    <w:name w:val="heading 1"/>
    <w:basedOn w:val="Normal"/>
    <w:next w:val="Normal"/>
    <w:link w:val="Overskrift1Tegn"/>
    <w:uiPriority w:val="9"/>
    <w:qFormat/>
    <w:rsid w:val="00F16C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F16C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FD5E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16C03"/>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F16C03"/>
    <w:rPr>
      <w:rFonts w:asciiTheme="majorHAnsi" w:eastAsiaTheme="majorEastAsia" w:hAnsiTheme="majorHAnsi" w:cstheme="majorBidi"/>
      <w:color w:val="2E74B5" w:themeColor="accent1" w:themeShade="BF"/>
      <w:sz w:val="26"/>
      <w:szCs w:val="26"/>
    </w:rPr>
  </w:style>
  <w:style w:type="paragraph" w:styleId="Sidehoved">
    <w:name w:val="header"/>
    <w:basedOn w:val="Normal"/>
    <w:link w:val="SidehovedTegn"/>
    <w:uiPriority w:val="99"/>
    <w:unhideWhenUsed/>
    <w:rsid w:val="00F16C0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16C03"/>
  </w:style>
  <w:style w:type="paragraph" w:styleId="Sidefod">
    <w:name w:val="footer"/>
    <w:basedOn w:val="Normal"/>
    <w:link w:val="SidefodTegn"/>
    <w:uiPriority w:val="99"/>
    <w:unhideWhenUsed/>
    <w:rsid w:val="00F16C0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16C03"/>
  </w:style>
  <w:style w:type="paragraph" w:styleId="Fodnotetekst">
    <w:name w:val="footnote text"/>
    <w:basedOn w:val="Normal"/>
    <w:link w:val="FodnotetekstTegn"/>
    <w:semiHidden/>
    <w:unhideWhenUsed/>
    <w:rsid w:val="00F16C03"/>
    <w:pPr>
      <w:spacing w:after="0" w:line="240" w:lineRule="auto"/>
    </w:pPr>
    <w:rPr>
      <w:sz w:val="20"/>
      <w:szCs w:val="20"/>
    </w:rPr>
  </w:style>
  <w:style w:type="character" w:customStyle="1" w:styleId="FodnotetekstTegn">
    <w:name w:val="Fodnotetekst Tegn"/>
    <w:basedOn w:val="Standardskrifttypeiafsnit"/>
    <w:link w:val="Fodnotetekst"/>
    <w:semiHidden/>
    <w:rsid w:val="00F16C03"/>
    <w:rPr>
      <w:sz w:val="20"/>
      <w:szCs w:val="20"/>
    </w:rPr>
  </w:style>
  <w:style w:type="character" w:styleId="Fodnotehenvisning">
    <w:name w:val="footnote reference"/>
    <w:basedOn w:val="Standardskrifttypeiafsnit"/>
    <w:semiHidden/>
    <w:unhideWhenUsed/>
    <w:rsid w:val="00F16C03"/>
    <w:rPr>
      <w:vertAlign w:val="superscript"/>
    </w:rPr>
  </w:style>
  <w:style w:type="paragraph" w:customStyle="1" w:styleId="liste1">
    <w:name w:val="liste1"/>
    <w:basedOn w:val="Normal"/>
    <w:rsid w:val="00F16C0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F16C03"/>
  </w:style>
  <w:style w:type="paragraph" w:styleId="Overskrift">
    <w:name w:val="TOC Heading"/>
    <w:basedOn w:val="Overskrift1"/>
    <w:next w:val="Normal"/>
    <w:uiPriority w:val="39"/>
    <w:unhideWhenUsed/>
    <w:qFormat/>
    <w:rsid w:val="00F16C03"/>
    <w:pPr>
      <w:spacing w:line="259" w:lineRule="auto"/>
      <w:outlineLvl w:val="9"/>
    </w:pPr>
    <w:rPr>
      <w:lang w:eastAsia="da-DK"/>
    </w:rPr>
  </w:style>
  <w:style w:type="paragraph" w:styleId="Indholdsfortegnelse1">
    <w:name w:val="toc 1"/>
    <w:basedOn w:val="Normal"/>
    <w:next w:val="Normal"/>
    <w:autoRedefine/>
    <w:uiPriority w:val="39"/>
    <w:unhideWhenUsed/>
    <w:rsid w:val="00F16C03"/>
    <w:pPr>
      <w:spacing w:after="100"/>
    </w:pPr>
  </w:style>
  <w:style w:type="paragraph" w:styleId="Indholdsfortegnelse2">
    <w:name w:val="toc 2"/>
    <w:basedOn w:val="Normal"/>
    <w:next w:val="Normal"/>
    <w:autoRedefine/>
    <w:uiPriority w:val="39"/>
    <w:unhideWhenUsed/>
    <w:rsid w:val="00F16C03"/>
    <w:pPr>
      <w:spacing w:after="100"/>
      <w:ind w:left="220"/>
    </w:pPr>
  </w:style>
  <w:style w:type="character" w:styleId="Hyperlink">
    <w:name w:val="Hyperlink"/>
    <w:basedOn w:val="Standardskrifttypeiafsnit"/>
    <w:uiPriority w:val="99"/>
    <w:unhideWhenUsed/>
    <w:rsid w:val="00F16C03"/>
    <w:rPr>
      <w:color w:val="0563C1" w:themeColor="hyperlink"/>
      <w:u w:val="single"/>
    </w:rPr>
  </w:style>
  <w:style w:type="character" w:customStyle="1" w:styleId="Normal1">
    <w:name w:val="Normal1"/>
    <w:basedOn w:val="Standardskrifttypeiafsnit"/>
    <w:rsid w:val="00F16C03"/>
  </w:style>
  <w:style w:type="character" w:customStyle="1" w:styleId="paragrafnr">
    <w:name w:val="paragrafnr"/>
    <w:basedOn w:val="Standardskrifttypeiafsnit"/>
    <w:rsid w:val="0030451F"/>
  </w:style>
  <w:style w:type="character" w:styleId="BesgtHyperlink">
    <w:name w:val="FollowedHyperlink"/>
    <w:basedOn w:val="Standardskrifttypeiafsnit"/>
    <w:uiPriority w:val="99"/>
    <w:semiHidden/>
    <w:unhideWhenUsed/>
    <w:rsid w:val="0030451F"/>
    <w:rPr>
      <w:color w:val="954F72" w:themeColor="followedHyperlink"/>
      <w:u w:val="single"/>
    </w:rPr>
  </w:style>
  <w:style w:type="character" w:customStyle="1" w:styleId="Overskrift3Tegn">
    <w:name w:val="Overskrift 3 Tegn"/>
    <w:basedOn w:val="Standardskrifttypeiafsnit"/>
    <w:link w:val="Overskrift3"/>
    <w:uiPriority w:val="9"/>
    <w:rsid w:val="00FD5EB5"/>
    <w:rPr>
      <w:rFonts w:asciiTheme="majorHAnsi" w:eastAsiaTheme="majorEastAsia" w:hAnsiTheme="majorHAnsi" w:cstheme="majorBidi"/>
      <w:color w:val="1F4D78" w:themeColor="accent1" w:themeShade="7F"/>
      <w:sz w:val="24"/>
      <w:szCs w:val="24"/>
    </w:rPr>
  </w:style>
  <w:style w:type="paragraph" w:styleId="Listeafsnit">
    <w:name w:val="List Paragraph"/>
    <w:basedOn w:val="Normal"/>
    <w:uiPriority w:val="34"/>
    <w:qFormat/>
    <w:rsid w:val="005C4942"/>
    <w:pPr>
      <w:ind w:left="720"/>
      <w:contextualSpacing/>
    </w:pPr>
  </w:style>
  <w:style w:type="paragraph" w:styleId="Markeringsbobletekst">
    <w:name w:val="Balloon Text"/>
    <w:basedOn w:val="Normal"/>
    <w:link w:val="MarkeringsbobletekstTegn"/>
    <w:uiPriority w:val="99"/>
    <w:semiHidden/>
    <w:unhideWhenUsed/>
    <w:rsid w:val="00AE740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E74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C03"/>
    <w:pPr>
      <w:spacing w:after="200" w:line="276" w:lineRule="auto"/>
    </w:pPr>
  </w:style>
  <w:style w:type="paragraph" w:styleId="Overskrift1">
    <w:name w:val="heading 1"/>
    <w:basedOn w:val="Normal"/>
    <w:next w:val="Normal"/>
    <w:link w:val="Overskrift1Tegn"/>
    <w:uiPriority w:val="9"/>
    <w:qFormat/>
    <w:rsid w:val="00F16C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F16C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FD5E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16C03"/>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F16C03"/>
    <w:rPr>
      <w:rFonts w:asciiTheme="majorHAnsi" w:eastAsiaTheme="majorEastAsia" w:hAnsiTheme="majorHAnsi" w:cstheme="majorBidi"/>
      <w:color w:val="2E74B5" w:themeColor="accent1" w:themeShade="BF"/>
      <w:sz w:val="26"/>
      <w:szCs w:val="26"/>
    </w:rPr>
  </w:style>
  <w:style w:type="paragraph" w:styleId="Sidehoved">
    <w:name w:val="header"/>
    <w:basedOn w:val="Normal"/>
    <w:link w:val="SidehovedTegn"/>
    <w:uiPriority w:val="99"/>
    <w:unhideWhenUsed/>
    <w:rsid w:val="00F16C0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16C03"/>
  </w:style>
  <w:style w:type="paragraph" w:styleId="Sidefod">
    <w:name w:val="footer"/>
    <w:basedOn w:val="Normal"/>
    <w:link w:val="SidefodTegn"/>
    <w:uiPriority w:val="99"/>
    <w:unhideWhenUsed/>
    <w:rsid w:val="00F16C0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16C03"/>
  </w:style>
  <w:style w:type="paragraph" w:styleId="Fodnotetekst">
    <w:name w:val="footnote text"/>
    <w:basedOn w:val="Normal"/>
    <w:link w:val="FodnotetekstTegn"/>
    <w:semiHidden/>
    <w:unhideWhenUsed/>
    <w:rsid w:val="00F16C03"/>
    <w:pPr>
      <w:spacing w:after="0" w:line="240" w:lineRule="auto"/>
    </w:pPr>
    <w:rPr>
      <w:sz w:val="20"/>
      <w:szCs w:val="20"/>
    </w:rPr>
  </w:style>
  <w:style w:type="character" w:customStyle="1" w:styleId="FodnotetekstTegn">
    <w:name w:val="Fodnotetekst Tegn"/>
    <w:basedOn w:val="Standardskrifttypeiafsnit"/>
    <w:link w:val="Fodnotetekst"/>
    <w:semiHidden/>
    <w:rsid w:val="00F16C03"/>
    <w:rPr>
      <w:sz w:val="20"/>
      <w:szCs w:val="20"/>
    </w:rPr>
  </w:style>
  <w:style w:type="character" w:styleId="Fodnotehenvisning">
    <w:name w:val="footnote reference"/>
    <w:basedOn w:val="Standardskrifttypeiafsnit"/>
    <w:semiHidden/>
    <w:unhideWhenUsed/>
    <w:rsid w:val="00F16C03"/>
    <w:rPr>
      <w:vertAlign w:val="superscript"/>
    </w:rPr>
  </w:style>
  <w:style w:type="paragraph" w:customStyle="1" w:styleId="liste1">
    <w:name w:val="liste1"/>
    <w:basedOn w:val="Normal"/>
    <w:rsid w:val="00F16C0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F16C03"/>
  </w:style>
  <w:style w:type="paragraph" w:styleId="Overskrift">
    <w:name w:val="TOC Heading"/>
    <w:basedOn w:val="Overskrift1"/>
    <w:next w:val="Normal"/>
    <w:uiPriority w:val="39"/>
    <w:unhideWhenUsed/>
    <w:qFormat/>
    <w:rsid w:val="00F16C03"/>
    <w:pPr>
      <w:spacing w:line="259" w:lineRule="auto"/>
      <w:outlineLvl w:val="9"/>
    </w:pPr>
    <w:rPr>
      <w:lang w:eastAsia="da-DK"/>
    </w:rPr>
  </w:style>
  <w:style w:type="paragraph" w:styleId="Indholdsfortegnelse1">
    <w:name w:val="toc 1"/>
    <w:basedOn w:val="Normal"/>
    <w:next w:val="Normal"/>
    <w:autoRedefine/>
    <w:uiPriority w:val="39"/>
    <w:unhideWhenUsed/>
    <w:rsid w:val="00F16C03"/>
    <w:pPr>
      <w:spacing w:after="100"/>
    </w:pPr>
  </w:style>
  <w:style w:type="paragraph" w:styleId="Indholdsfortegnelse2">
    <w:name w:val="toc 2"/>
    <w:basedOn w:val="Normal"/>
    <w:next w:val="Normal"/>
    <w:autoRedefine/>
    <w:uiPriority w:val="39"/>
    <w:unhideWhenUsed/>
    <w:rsid w:val="00F16C03"/>
    <w:pPr>
      <w:spacing w:after="100"/>
      <w:ind w:left="220"/>
    </w:pPr>
  </w:style>
  <w:style w:type="character" w:styleId="Hyperlink">
    <w:name w:val="Hyperlink"/>
    <w:basedOn w:val="Standardskrifttypeiafsnit"/>
    <w:uiPriority w:val="99"/>
    <w:unhideWhenUsed/>
    <w:rsid w:val="00F16C03"/>
    <w:rPr>
      <w:color w:val="0563C1" w:themeColor="hyperlink"/>
      <w:u w:val="single"/>
    </w:rPr>
  </w:style>
  <w:style w:type="character" w:customStyle="1" w:styleId="Normal1">
    <w:name w:val="Normal1"/>
    <w:basedOn w:val="Standardskrifttypeiafsnit"/>
    <w:rsid w:val="00F16C03"/>
  </w:style>
  <w:style w:type="character" w:customStyle="1" w:styleId="paragrafnr">
    <w:name w:val="paragrafnr"/>
    <w:basedOn w:val="Standardskrifttypeiafsnit"/>
    <w:rsid w:val="0030451F"/>
  </w:style>
  <w:style w:type="character" w:styleId="BesgtHyperlink">
    <w:name w:val="FollowedHyperlink"/>
    <w:basedOn w:val="Standardskrifttypeiafsnit"/>
    <w:uiPriority w:val="99"/>
    <w:semiHidden/>
    <w:unhideWhenUsed/>
    <w:rsid w:val="0030451F"/>
    <w:rPr>
      <w:color w:val="954F72" w:themeColor="followedHyperlink"/>
      <w:u w:val="single"/>
    </w:rPr>
  </w:style>
  <w:style w:type="character" w:customStyle="1" w:styleId="Overskrift3Tegn">
    <w:name w:val="Overskrift 3 Tegn"/>
    <w:basedOn w:val="Standardskrifttypeiafsnit"/>
    <w:link w:val="Overskrift3"/>
    <w:uiPriority w:val="9"/>
    <w:rsid w:val="00FD5EB5"/>
    <w:rPr>
      <w:rFonts w:asciiTheme="majorHAnsi" w:eastAsiaTheme="majorEastAsia" w:hAnsiTheme="majorHAnsi" w:cstheme="majorBidi"/>
      <w:color w:val="1F4D78" w:themeColor="accent1" w:themeShade="7F"/>
      <w:sz w:val="24"/>
      <w:szCs w:val="24"/>
    </w:rPr>
  </w:style>
  <w:style w:type="paragraph" w:styleId="Listeafsnit">
    <w:name w:val="List Paragraph"/>
    <w:basedOn w:val="Normal"/>
    <w:uiPriority w:val="34"/>
    <w:qFormat/>
    <w:rsid w:val="005C4942"/>
    <w:pPr>
      <w:ind w:left="720"/>
      <w:contextualSpacing/>
    </w:pPr>
  </w:style>
  <w:style w:type="paragraph" w:styleId="Markeringsbobletekst">
    <w:name w:val="Balloon Text"/>
    <w:basedOn w:val="Normal"/>
    <w:link w:val="MarkeringsbobletekstTegn"/>
    <w:uiPriority w:val="99"/>
    <w:semiHidden/>
    <w:unhideWhenUsed/>
    <w:rsid w:val="00AE740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E7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C083E-00C6-4135-9DC8-EB67FC97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3194</Words>
  <Characters>19484</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JAGOO.dk</Company>
  <LinksUpToDate>false</LinksUpToDate>
  <CharactersWithSpaces>22633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Dulli</dc:creator>
  <cp:lastModifiedBy>jm</cp:lastModifiedBy>
  <cp:revision>2</cp:revision>
  <cp:lastPrinted>2013-11-06T21:20:00Z</cp:lastPrinted>
  <dcterms:created xsi:type="dcterms:W3CDTF">2014-05-17T09:55:00Z</dcterms:created>
  <dcterms:modified xsi:type="dcterms:W3CDTF">2014-05-17T09:55:00Z</dcterms:modified>
</cp:coreProperties>
</file>